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5671" w:rsidRPr="004D0084" w:rsidRDefault="004D0084">
      <w:pPr>
        <w:pStyle w:val="Rubrik1"/>
        <w:spacing w:after="160" w:line="310" w:lineRule="auto"/>
        <w:contextualSpacing w:val="0"/>
        <w:rPr>
          <w:lang w:val="sv-FI"/>
        </w:rPr>
      </w:pPr>
      <w:bookmarkStart w:id="0" w:name="h.cmnuom4ualee" w:colFirst="0" w:colLast="0"/>
      <w:bookmarkEnd w:id="0"/>
      <w:r w:rsidRPr="004D0084">
        <w:rPr>
          <w:lang w:val="sv-FI"/>
        </w:rPr>
        <w:t>Allmänt inledande diskussionsunderlag:</w:t>
      </w:r>
    </w:p>
    <w:p w:rsidR="008C5671" w:rsidRPr="004D0084" w:rsidRDefault="004D0084">
      <w:pPr>
        <w:spacing w:after="160" w:line="310" w:lineRule="auto"/>
        <w:rPr>
          <w:lang w:val="sv-FI"/>
        </w:rPr>
      </w:pPr>
      <w:r w:rsidRPr="004D0084">
        <w:rPr>
          <w:rFonts w:ascii="Calibri" w:eastAsia="Calibri" w:hAnsi="Calibri" w:cs="Calibri"/>
          <w:lang w:val="sv-FI"/>
        </w:rPr>
        <w:t>Genomgång av den allmänna delen (kap 3) i mindre grupper 2-4 stycken/grupp</w:t>
      </w:r>
    </w:p>
    <w:p w:rsidR="008C5671" w:rsidRPr="004D0084" w:rsidRDefault="004D0084">
      <w:pPr>
        <w:numPr>
          <w:ilvl w:val="0"/>
          <w:numId w:val="4"/>
        </w:numPr>
        <w:spacing w:line="310" w:lineRule="auto"/>
        <w:ind w:hanging="360"/>
        <w:contextualSpacing/>
        <w:rPr>
          <w:lang w:val="sv-FI"/>
        </w:rPr>
      </w:pPr>
      <w:r w:rsidRPr="004D0084">
        <w:rPr>
          <w:rFonts w:ascii="Calibri" w:eastAsia="Calibri" w:hAnsi="Calibri" w:cs="Calibri"/>
          <w:lang w:val="sv-FI"/>
        </w:rPr>
        <w:t>Genom läsning av den nya läroplanen</w:t>
      </w:r>
    </w:p>
    <w:p w:rsidR="008C5671" w:rsidRPr="004D0084" w:rsidRDefault="004D0084">
      <w:pPr>
        <w:numPr>
          <w:ilvl w:val="0"/>
          <w:numId w:val="4"/>
        </w:numPr>
        <w:spacing w:line="310" w:lineRule="auto"/>
        <w:ind w:hanging="360"/>
        <w:contextualSpacing/>
        <w:rPr>
          <w:lang w:val="sv-FI"/>
        </w:rPr>
      </w:pPr>
      <w:r w:rsidRPr="004D0084">
        <w:rPr>
          <w:rFonts w:ascii="Calibri" w:eastAsia="Calibri" w:hAnsi="Calibri" w:cs="Calibri"/>
          <w:lang w:val="sv-FI"/>
        </w:rPr>
        <w:t>Funderingar kring nytänkandet i de allmänna anvisningarna</w:t>
      </w:r>
    </w:p>
    <w:p w:rsidR="008C5671" w:rsidRPr="004D0084" w:rsidRDefault="004D0084">
      <w:pPr>
        <w:numPr>
          <w:ilvl w:val="0"/>
          <w:numId w:val="4"/>
        </w:numPr>
        <w:spacing w:line="310" w:lineRule="auto"/>
        <w:ind w:hanging="360"/>
        <w:contextualSpacing/>
        <w:rPr>
          <w:lang w:val="sv-FI"/>
        </w:rPr>
      </w:pPr>
      <w:r w:rsidRPr="004D0084">
        <w:rPr>
          <w:rFonts w:ascii="Calibri" w:eastAsia="Calibri" w:hAnsi="Calibri" w:cs="Calibri"/>
          <w:lang w:val="sv-FI"/>
        </w:rPr>
        <w:t>Ta fasta på och beskriv den nya inlärningsmiljön</w:t>
      </w:r>
    </w:p>
    <w:p w:rsidR="008C5671" w:rsidRPr="004D0084" w:rsidRDefault="004D0084">
      <w:pPr>
        <w:numPr>
          <w:ilvl w:val="0"/>
          <w:numId w:val="4"/>
        </w:numPr>
        <w:spacing w:after="160" w:line="310" w:lineRule="auto"/>
        <w:ind w:hanging="360"/>
        <w:contextualSpacing/>
        <w:rPr>
          <w:lang w:val="sv-FI"/>
        </w:rPr>
      </w:pPr>
      <w:r w:rsidRPr="004D0084">
        <w:rPr>
          <w:rFonts w:ascii="Calibri" w:eastAsia="Calibri" w:hAnsi="Calibri" w:cs="Calibri"/>
          <w:lang w:val="sv-FI"/>
        </w:rPr>
        <w:t>Vilka är de nya färdigheterna och vad innebär dessa för undervisningen?</w:t>
      </w:r>
    </w:p>
    <w:p w:rsidR="008C5671" w:rsidRPr="004D0084" w:rsidRDefault="004D0084">
      <w:pPr>
        <w:spacing w:after="160" w:line="310" w:lineRule="auto"/>
        <w:rPr>
          <w:lang w:val="sv-FI"/>
        </w:rPr>
      </w:pPr>
      <w:r w:rsidRPr="004D0084">
        <w:rPr>
          <w:rFonts w:ascii="Calibri" w:eastAsia="Calibri" w:hAnsi="Calibri" w:cs="Calibri"/>
          <w:b/>
          <w:u w:val="single"/>
          <w:lang w:val="sv-FI"/>
        </w:rPr>
        <w:t>3.1 Synen på lärande</w:t>
      </w:r>
    </w:p>
    <w:p w:rsidR="008C5671" w:rsidRPr="004D0084" w:rsidRDefault="004D0084">
      <w:pPr>
        <w:spacing w:after="160" w:line="310" w:lineRule="auto"/>
        <w:rPr>
          <w:lang w:val="sv-FI"/>
        </w:rPr>
      </w:pPr>
      <w:r w:rsidRPr="004D0084">
        <w:rPr>
          <w:rFonts w:ascii="Calibri" w:eastAsia="Calibri" w:hAnsi="Calibri" w:cs="Calibri"/>
          <w:b/>
          <w:u w:val="single"/>
          <w:lang w:val="sv-FI"/>
        </w:rPr>
        <w:t>nytänkandet:</w:t>
      </w:r>
    </w:p>
    <w:p w:rsidR="008C5671" w:rsidRPr="004D0084" w:rsidRDefault="004D0084">
      <w:pPr>
        <w:spacing w:after="160" w:line="310" w:lineRule="auto"/>
        <w:rPr>
          <w:lang w:val="sv-FI"/>
        </w:rPr>
      </w:pPr>
      <w:r w:rsidRPr="004D0084">
        <w:rPr>
          <w:rFonts w:ascii="Calibri" w:eastAsia="Calibri" w:hAnsi="Calibri" w:cs="Calibri"/>
          <w:b/>
          <w:u w:val="single"/>
          <w:lang w:val="sv-FI"/>
        </w:rPr>
        <w:t>självutvärdering och utvärdera andra, respons och kommunikation med andra studerande och lärare, uppt</w:t>
      </w:r>
      <w:r w:rsidRPr="004D0084">
        <w:rPr>
          <w:rFonts w:ascii="Calibri" w:eastAsia="Calibri" w:hAnsi="Calibri" w:cs="Calibri"/>
          <w:b/>
          <w:u w:val="single"/>
          <w:lang w:val="sv-FI"/>
        </w:rPr>
        <w:t>äcka samband mellan begrepp, ämnesövergripande, utveckla sin studieteknik, handledning och sakkunniga, bjuda in gäster</w:t>
      </w:r>
    </w:p>
    <w:p w:rsidR="008C5671" w:rsidRPr="004D0084" w:rsidRDefault="004D0084">
      <w:pPr>
        <w:spacing w:after="160" w:line="310" w:lineRule="auto"/>
        <w:rPr>
          <w:lang w:val="sv-FI"/>
        </w:rPr>
      </w:pPr>
      <w:r w:rsidRPr="004D0084">
        <w:rPr>
          <w:rFonts w:ascii="Calibri" w:eastAsia="Calibri" w:hAnsi="Calibri" w:cs="Calibri"/>
          <w:b/>
          <w:u w:val="single"/>
          <w:lang w:val="sv-FI"/>
        </w:rPr>
        <w:t>3.2 Studiemiljöer och – metoder</w:t>
      </w:r>
    </w:p>
    <w:p w:rsidR="008C5671" w:rsidRPr="004D0084" w:rsidRDefault="004D0084">
      <w:pPr>
        <w:spacing w:after="160" w:line="310" w:lineRule="auto"/>
        <w:rPr>
          <w:lang w:val="sv-FI"/>
        </w:rPr>
      </w:pPr>
      <w:r w:rsidRPr="004D0084">
        <w:rPr>
          <w:rFonts w:ascii="Calibri" w:eastAsia="Calibri" w:hAnsi="Calibri" w:cs="Calibri"/>
          <w:b/>
          <w:u w:val="single"/>
          <w:lang w:val="sv-FI"/>
        </w:rPr>
        <w:t xml:space="preserve">använda digitala verktyg, mångsidiga undervisnings- och studiemetoder, arbeta med uppgifter i samhället, </w:t>
      </w:r>
      <w:r w:rsidRPr="004D0084">
        <w:rPr>
          <w:rFonts w:ascii="Calibri" w:eastAsia="Calibri" w:hAnsi="Calibri" w:cs="Calibri"/>
          <w:b/>
          <w:u w:val="single"/>
          <w:lang w:val="sv-FI"/>
        </w:rPr>
        <w:t>studiemiljöerna ska vara trygga och hälsosamma, studerande ska själva ansvara för anskaffning av läromedel, kurser kan studeras som distansstudier och i grupp (kollaborativt), aktiva studerande kan dela med sig och lära av andra</w:t>
      </w:r>
    </w:p>
    <w:p w:rsidR="008C5671" w:rsidRPr="004D0084" w:rsidRDefault="008C5671">
      <w:pPr>
        <w:spacing w:after="160" w:line="310" w:lineRule="auto"/>
        <w:rPr>
          <w:lang w:val="sv-FI"/>
        </w:rPr>
      </w:pPr>
    </w:p>
    <w:p w:rsidR="008C5671" w:rsidRPr="004D0084" w:rsidRDefault="004D0084">
      <w:pPr>
        <w:pStyle w:val="Rubrik1"/>
        <w:spacing w:after="160" w:line="310" w:lineRule="auto"/>
        <w:contextualSpacing w:val="0"/>
        <w:rPr>
          <w:lang w:val="sv-FI"/>
        </w:rPr>
      </w:pPr>
      <w:bookmarkStart w:id="1" w:name="h.60qy3zrdvf21" w:colFirst="0" w:colLast="0"/>
      <w:bookmarkEnd w:id="1"/>
      <w:r w:rsidRPr="004D0084">
        <w:rPr>
          <w:lang w:val="sv-FI"/>
        </w:rPr>
        <w:t>Underlag för skrivna komme</w:t>
      </w:r>
      <w:r w:rsidRPr="004D0084">
        <w:rPr>
          <w:lang w:val="sv-FI"/>
        </w:rPr>
        <w:t>ntarer:</w:t>
      </w:r>
    </w:p>
    <w:p w:rsidR="008C5671" w:rsidRPr="004D0084" w:rsidRDefault="004D0084">
      <w:pPr>
        <w:spacing w:after="160" w:line="310" w:lineRule="auto"/>
        <w:rPr>
          <w:lang w:val="sv-FI"/>
        </w:rPr>
      </w:pPr>
      <w:r w:rsidRPr="004D0084">
        <w:rPr>
          <w:rFonts w:ascii="Calibri" w:eastAsia="Calibri" w:hAnsi="Calibri" w:cs="Calibri"/>
          <w:lang w:val="sv-FI"/>
        </w:rPr>
        <w:t>Genomgång av introduktionen till det egna ämnet</w:t>
      </w:r>
    </w:p>
    <w:p w:rsidR="008C5671" w:rsidRPr="004D0084" w:rsidRDefault="004D0084">
      <w:pPr>
        <w:numPr>
          <w:ilvl w:val="0"/>
          <w:numId w:val="1"/>
        </w:numPr>
        <w:spacing w:line="310" w:lineRule="auto"/>
        <w:ind w:hanging="360"/>
        <w:contextualSpacing/>
        <w:rPr>
          <w:lang w:val="sv-FI"/>
        </w:rPr>
      </w:pPr>
      <w:r w:rsidRPr="004D0084">
        <w:rPr>
          <w:rFonts w:ascii="Calibri" w:eastAsia="Calibri" w:hAnsi="Calibri" w:cs="Calibri"/>
          <w:lang w:val="sv-FI"/>
        </w:rPr>
        <w:t>Vad eller vilka är de nya arbetsmetoderna?</w:t>
      </w:r>
    </w:p>
    <w:p w:rsidR="008C5671" w:rsidRPr="004D0084" w:rsidRDefault="004D0084">
      <w:pPr>
        <w:numPr>
          <w:ilvl w:val="0"/>
          <w:numId w:val="1"/>
        </w:numPr>
        <w:spacing w:after="160" w:line="310" w:lineRule="auto"/>
        <w:ind w:hanging="360"/>
        <w:contextualSpacing/>
        <w:rPr>
          <w:lang w:val="sv-FI"/>
        </w:rPr>
      </w:pPr>
      <w:r w:rsidRPr="004D0084">
        <w:rPr>
          <w:rFonts w:ascii="Calibri" w:eastAsia="Calibri" w:hAnsi="Calibri" w:cs="Calibri"/>
          <w:lang w:val="sv-FI"/>
        </w:rPr>
        <w:t>Hur kommer det egna ämnet att förändras?</w:t>
      </w:r>
    </w:p>
    <w:p w:rsidR="008C5671" w:rsidRPr="004D0084" w:rsidRDefault="004D0084">
      <w:pPr>
        <w:spacing w:after="160" w:line="310" w:lineRule="auto"/>
        <w:rPr>
          <w:lang w:val="sv-FI"/>
        </w:rPr>
      </w:pPr>
      <w:r w:rsidRPr="004D0084">
        <w:rPr>
          <w:rFonts w:ascii="Calibri" w:eastAsia="Calibri" w:hAnsi="Calibri" w:cs="Calibri"/>
          <w:lang w:val="sv-FI"/>
        </w:rPr>
        <w:t>Jämförelse mellan den gamla och nya läroplanen då det gäller de egna kurserna.</w:t>
      </w:r>
    </w:p>
    <w:p w:rsidR="008C5671" w:rsidRPr="004D0084" w:rsidRDefault="004D0084">
      <w:pPr>
        <w:numPr>
          <w:ilvl w:val="0"/>
          <w:numId w:val="3"/>
        </w:numPr>
        <w:spacing w:line="310" w:lineRule="auto"/>
        <w:ind w:hanging="360"/>
        <w:contextualSpacing/>
        <w:rPr>
          <w:lang w:val="sv-FI"/>
        </w:rPr>
      </w:pPr>
      <w:r w:rsidRPr="004D0084">
        <w:rPr>
          <w:rFonts w:ascii="Calibri" w:eastAsia="Calibri" w:hAnsi="Calibri" w:cs="Calibri"/>
          <w:lang w:val="sv-FI"/>
        </w:rPr>
        <w:t>Skillnader och likheter mellan den ga</w:t>
      </w:r>
      <w:r w:rsidRPr="004D0084">
        <w:rPr>
          <w:rFonts w:ascii="Calibri" w:eastAsia="Calibri" w:hAnsi="Calibri" w:cs="Calibri"/>
          <w:lang w:val="sv-FI"/>
        </w:rPr>
        <w:t>mla och nya läroplanen</w:t>
      </w:r>
    </w:p>
    <w:p w:rsidR="008C5671" w:rsidRPr="004D0084" w:rsidRDefault="004D0084">
      <w:pPr>
        <w:numPr>
          <w:ilvl w:val="0"/>
          <w:numId w:val="3"/>
        </w:numPr>
        <w:spacing w:line="310" w:lineRule="auto"/>
        <w:ind w:hanging="360"/>
        <w:contextualSpacing/>
        <w:rPr>
          <w:lang w:val="sv-FI"/>
        </w:rPr>
      </w:pPr>
      <w:r w:rsidRPr="004D0084">
        <w:rPr>
          <w:rFonts w:ascii="Calibri" w:eastAsia="Calibri" w:hAnsi="Calibri" w:cs="Calibri"/>
          <w:lang w:val="sv-FI"/>
        </w:rPr>
        <w:t>Vilka möjligheter ges till nya arbetsmetoder?</w:t>
      </w:r>
    </w:p>
    <w:p w:rsidR="008C5671" w:rsidRPr="004D0084" w:rsidRDefault="004D0084">
      <w:pPr>
        <w:numPr>
          <w:ilvl w:val="0"/>
          <w:numId w:val="3"/>
        </w:numPr>
        <w:spacing w:line="310" w:lineRule="auto"/>
        <w:ind w:hanging="360"/>
        <w:contextualSpacing/>
        <w:rPr>
          <w:lang w:val="sv-FI"/>
        </w:rPr>
      </w:pPr>
      <w:r w:rsidRPr="004D0084">
        <w:rPr>
          <w:rFonts w:ascii="Calibri" w:eastAsia="Calibri" w:hAnsi="Calibri" w:cs="Calibri"/>
          <w:lang w:val="sv-FI"/>
        </w:rPr>
        <w:t>Vilket nyt</w:t>
      </w:r>
      <w:bookmarkStart w:id="2" w:name="_GoBack"/>
      <w:bookmarkEnd w:id="2"/>
      <w:r w:rsidRPr="004D0084">
        <w:rPr>
          <w:rFonts w:ascii="Calibri" w:eastAsia="Calibri" w:hAnsi="Calibri" w:cs="Calibri"/>
          <w:lang w:val="sv-FI"/>
        </w:rPr>
        <w:t>änkande plockas fram inom de olika momenten?</w:t>
      </w:r>
    </w:p>
    <w:p w:rsidR="008C5671" w:rsidRPr="004D0084" w:rsidRDefault="008C5671">
      <w:pPr>
        <w:spacing w:line="310" w:lineRule="auto"/>
        <w:rPr>
          <w:lang w:val="sv-FI"/>
        </w:rPr>
      </w:pPr>
    </w:p>
    <w:p w:rsidR="008C5671" w:rsidRDefault="004D0084">
      <w:pPr>
        <w:spacing w:line="310" w:lineRule="auto"/>
      </w:pPr>
      <w:r>
        <w:rPr>
          <w:rFonts w:ascii="Calibri" w:eastAsia="Calibri" w:hAnsi="Calibri" w:cs="Calibri"/>
          <w:b/>
          <w:u w:val="single"/>
        </w:rPr>
        <w:t xml:space="preserve">De </w:t>
      </w:r>
      <w:proofErr w:type="spellStart"/>
      <w:r>
        <w:rPr>
          <w:rFonts w:ascii="Calibri" w:eastAsia="Calibri" w:hAnsi="Calibri" w:cs="Calibri"/>
          <w:b/>
          <w:u w:val="single"/>
        </w:rPr>
        <w:t>allmänna</w:t>
      </w:r>
      <w:proofErr w:type="spellEnd"/>
      <w:r>
        <w:rPr>
          <w:rFonts w:ascii="Calibri" w:eastAsia="Calibri" w:hAnsi="Calibri" w:cs="Calibri"/>
          <w:b/>
          <w:u w:val="single"/>
        </w:rPr>
        <w:t xml:space="preserve"> </w:t>
      </w:r>
      <w:proofErr w:type="spellStart"/>
      <w:r>
        <w:rPr>
          <w:rFonts w:ascii="Calibri" w:eastAsia="Calibri" w:hAnsi="Calibri" w:cs="Calibri"/>
          <w:b/>
          <w:u w:val="single"/>
        </w:rPr>
        <w:t>målen</w:t>
      </w:r>
      <w:proofErr w:type="spellEnd"/>
      <w:r>
        <w:rPr>
          <w:rFonts w:ascii="Calibri" w:eastAsia="Calibri" w:hAnsi="Calibri" w:cs="Calibri"/>
          <w:b/>
          <w:u w:val="single"/>
        </w:rPr>
        <w:t xml:space="preserve"> </w:t>
      </w:r>
      <w:proofErr w:type="spellStart"/>
      <w:r>
        <w:rPr>
          <w:rFonts w:ascii="Calibri" w:eastAsia="Calibri" w:hAnsi="Calibri" w:cs="Calibri"/>
          <w:b/>
          <w:u w:val="single"/>
        </w:rPr>
        <w:t>för</w:t>
      </w:r>
      <w:proofErr w:type="spellEnd"/>
      <w:r>
        <w:rPr>
          <w:rFonts w:ascii="Calibri" w:eastAsia="Calibri" w:hAnsi="Calibri" w:cs="Calibri"/>
          <w:b/>
          <w:u w:val="single"/>
        </w:rPr>
        <w:t xml:space="preserve"> </w:t>
      </w:r>
      <w:proofErr w:type="spellStart"/>
      <w:r>
        <w:rPr>
          <w:rFonts w:ascii="Calibri" w:eastAsia="Calibri" w:hAnsi="Calibri" w:cs="Calibri"/>
          <w:b/>
          <w:u w:val="single"/>
        </w:rPr>
        <w:t>undervisningen</w:t>
      </w:r>
      <w:proofErr w:type="spellEnd"/>
    </w:p>
    <w:p w:rsidR="008C5671" w:rsidRPr="004D0084" w:rsidRDefault="004D0084">
      <w:pPr>
        <w:numPr>
          <w:ilvl w:val="0"/>
          <w:numId w:val="2"/>
        </w:numPr>
        <w:spacing w:line="310" w:lineRule="auto"/>
        <w:ind w:hanging="360"/>
        <w:contextualSpacing/>
        <w:rPr>
          <w:rFonts w:ascii="Calibri" w:eastAsia="Calibri" w:hAnsi="Calibri" w:cs="Calibri"/>
          <w:lang w:val="sv-FI"/>
        </w:rPr>
      </w:pPr>
      <w:r w:rsidRPr="004D0084">
        <w:rPr>
          <w:rFonts w:ascii="Calibri" w:eastAsia="Calibri" w:hAnsi="Calibri" w:cs="Calibri"/>
          <w:lang w:val="sv-FI"/>
        </w:rPr>
        <w:t>Hur skall vi få in den breda allmänbildningen som efterfrågas?</w:t>
      </w:r>
    </w:p>
    <w:p w:rsidR="008C5671" w:rsidRDefault="004D0084">
      <w:pPr>
        <w:numPr>
          <w:ilvl w:val="0"/>
          <w:numId w:val="2"/>
        </w:numPr>
        <w:spacing w:line="310" w:lineRule="auto"/>
        <w:ind w:hanging="360"/>
        <w:contextualSpacing/>
        <w:rPr>
          <w:rFonts w:ascii="Calibri" w:eastAsia="Calibri" w:hAnsi="Calibri" w:cs="Calibri"/>
        </w:rPr>
      </w:pPr>
      <w:proofErr w:type="spellStart"/>
      <w:r>
        <w:rPr>
          <w:rFonts w:ascii="Calibri" w:eastAsia="Calibri" w:hAnsi="Calibri" w:cs="Calibri"/>
        </w:rPr>
        <w:t>Vad</w:t>
      </w:r>
      <w:proofErr w:type="spellEnd"/>
      <w:r>
        <w:rPr>
          <w:rFonts w:ascii="Calibri" w:eastAsia="Calibri" w:hAnsi="Calibri" w:cs="Calibri"/>
        </w:rPr>
        <w:t xml:space="preserve"> </w:t>
      </w:r>
      <w:proofErr w:type="spellStart"/>
      <w:r>
        <w:rPr>
          <w:rFonts w:ascii="Calibri" w:eastAsia="Calibri" w:hAnsi="Calibri" w:cs="Calibri"/>
        </w:rPr>
        <w:t>innebär</w:t>
      </w:r>
      <w:proofErr w:type="spellEnd"/>
      <w:r>
        <w:rPr>
          <w:rFonts w:ascii="Calibri" w:eastAsia="Calibri" w:hAnsi="Calibri" w:cs="Calibri"/>
        </w:rPr>
        <w:t xml:space="preserve"> </w:t>
      </w:r>
      <w:proofErr w:type="spellStart"/>
      <w:r>
        <w:rPr>
          <w:rFonts w:ascii="Calibri" w:eastAsia="Calibri" w:hAnsi="Calibri" w:cs="Calibri"/>
        </w:rPr>
        <w:t>helhetsförståelse</w:t>
      </w:r>
      <w:proofErr w:type="spellEnd"/>
      <w:r>
        <w:rPr>
          <w:rFonts w:ascii="Calibri" w:eastAsia="Calibri" w:hAnsi="Calibri" w:cs="Calibri"/>
        </w:rPr>
        <w:t>?</w:t>
      </w:r>
    </w:p>
    <w:p w:rsidR="008C5671" w:rsidRPr="004D0084" w:rsidRDefault="004D0084">
      <w:pPr>
        <w:numPr>
          <w:ilvl w:val="0"/>
          <w:numId w:val="2"/>
        </w:numPr>
        <w:spacing w:line="310" w:lineRule="auto"/>
        <w:ind w:hanging="360"/>
        <w:contextualSpacing/>
        <w:rPr>
          <w:rFonts w:ascii="Calibri" w:eastAsia="Calibri" w:hAnsi="Calibri" w:cs="Calibri"/>
          <w:lang w:val="sv-FI"/>
        </w:rPr>
      </w:pPr>
      <w:r w:rsidRPr="004D0084">
        <w:rPr>
          <w:rFonts w:ascii="Calibri" w:eastAsia="Calibri" w:hAnsi="Calibri" w:cs="Calibri"/>
          <w:lang w:val="sv-FI"/>
        </w:rPr>
        <w:t>Hur får vi in det individuella och kollaborativa lärandet?</w:t>
      </w:r>
    </w:p>
    <w:p w:rsidR="008C5671" w:rsidRPr="004D0084" w:rsidRDefault="004D0084">
      <w:pPr>
        <w:numPr>
          <w:ilvl w:val="0"/>
          <w:numId w:val="2"/>
        </w:numPr>
        <w:spacing w:after="160" w:line="310" w:lineRule="auto"/>
        <w:ind w:hanging="360"/>
        <w:contextualSpacing/>
        <w:rPr>
          <w:rFonts w:ascii="Calibri" w:eastAsia="Calibri" w:hAnsi="Calibri" w:cs="Calibri"/>
          <w:lang w:val="sv-FI"/>
        </w:rPr>
      </w:pPr>
      <w:r w:rsidRPr="004D0084">
        <w:rPr>
          <w:rFonts w:ascii="Calibri" w:eastAsia="Calibri" w:hAnsi="Calibri" w:cs="Calibri"/>
          <w:lang w:val="sv-FI"/>
        </w:rPr>
        <w:t>Hur förhåller vi oss till de olika temaområdena?</w:t>
      </w:r>
    </w:p>
    <w:p w:rsidR="008C5671" w:rsidRPr="004D0084" w:rsidRDefault="008C5671">
      <w:pPr>
        <w:spacing w:after="160" w:line="310" w:lineRule="auto"/>
        <w:rPr>
          <w:lang w:val="sv-FI"/>
        </w:rPr>
      </w:pPr>
    </w:p>
    <w:p w:rsidR="008C5671" w:rsidRPr="004D0084" w:rsidRDefault="004D0084">
      <w:pPr>
        <w:pStyle w:val="Rubrik2"/>
        <w:keepNext w:val="0"/>
        <w:keepLines w:val="0"/>
        <w:spacing w:after="80"/>
        <w:contextualSpacing w:val="0"/>
        <w:rPr>
          <w:lang w:val="sv-FI"/>
        </w:rPr>
      </w:pPr>
      <w:bookmarkStart w:id="3" w:name="h.trr6h06gimdp" w:colFirst="0" w:colLast="0"/>
      <w:bookmarkEnd w:id="3"/>
      <w:r w:rsidRPr="004D0084">
        <w:rPr>
          <w:b/>
          <w:sz w:val="34"/>
          <w:szCs w:val="34"/>
          <w:lang w:val="sv-FI"/>
        </w:rPr>
        <w:lastRenderedPageBreak/>
        <w:t>5.4 Det andra inhemska språket</w:t>
      </w:r>
    </w:p>
    <w:p w:rsidR="008C5671" w:rsidRPr="004D0084" w:rsidRDefault="004D0084">
      <w:pPr>
        <w:rPr>
          <w:lang w:val="sv-FI"/>
        </w:rPr>
      </w:pPr>
      <w:r w:rsidRPr="004D0084">
        <w:rPr>
          <w:b/>
          <w:sz w:val="28"/>
          <w:szCs w:val="28"/>
          <w:lang w:val="sv-FI"/>
        </w:rPr>
        <w:t xml:space="preserve"> </w:t>
      </w:r>
    </w:p>
    <w:p w:rsidR="008C5671" w:rsidRPr="004D0084" w:rsidRDefault="004D0084">
      <w:pPr>
        <w:pStyle w:val="Rubrik3"/>
        <w:keepNext w:val="0"/>
        <w:keepLines w:val="0"/>
        <w:spacing w:before="280"/>
        <w:contextualSpacing w:val="0"/>
        <w:rPr>
          <w:lang w:val="sv-FI"/>
        </w:rPr>
      </w:pPr>
      <w:bookmarkStart w:id="4" w:name="h.womuwig8zu0" w:colFirst="0" w:colLast="0"/>
      <w:bookmarkEnd w:id="4"/>
      <w:r w:rsidRPr="004D0084">
        <w:rPr>
          <w:b/>
          <w:color w:val="000000"/>
          <w:sz w:val="26"/>
          <w:szCs w:val="26"/>
          <w:lang w:val="sv-FI"/>
        </w:rPr>
        <w:t>5.4.1 Finska</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Undervisningen i finska i gymnasiet ska fördjupa och utveckla den språkkunskap och språkmedvetenhet</w:t>
      </w:r>
      <w:r w:rsidRPr="004D0084">
        <w:rPr>
          <w:lang w:val="sv-FI"/>
        </w:rPr>
        <w:t xml:space="preserve"> som de studerande tillägnat sig inom den grundläggande utbildningen. De studerande ska handledas att utveckla sina kunskaper i finska och att vidga sin flerspråkliga kompetens, att bygga broar språken emellan och att utveckla sina metaspråkliga färdighete</w:t>
      </w:r>
      <w:r w:rsidRPr="004D0084">
        <w:rPr>
          <w:lang w:val="sv-FI"/>
        </w:rPr>
        <w:t xml:space="preserve">r. Språkundervisningen baserar sig på det vidgade textbegreppet, som omfattar både det talade och det skrivna språket, och undervisningen stödjer därmed också de studerandes kompetens i </w:t>
      </w:r>
      <w:proofErr w:type="spellStart"/>
      <w:r w:rsidRPr="004D0084">
        <w:rPr>
          <w:lang w:val="sv-FI"/>
        </w:rPr>
        <w:t>multilitteracitet</w:t>
      </w:r>
      <w:proofErr w:type="spellEnd"/>
      <w:r w:rsidRPr="004D0084">
        <w:rPr>
          <w:lang w:val="sv-FI"/>
        </w:rPr>
        <w:t>.</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Undervisningen ska förstärka de studerandes tillt</w:t>
      </w:r>
      <w:r w:rsidRPr="004D0084">
        <w:rPr>
          <w:lang w:val="sv-FI"/>
        </w:rPr>
        <w:t>ro till den egna förmågan att lära sig finska och viljan att modigt använda sig av sina kunskaper samt att känna glädjen i att lära sig. Undervisningen ska även stärka de studerandes vilja och förmåga att agera i finskspråkiga miljöer. All språkkunskap som</w:t>
      </w:r>
      <w:r w:rsidRPr="004D0084">
        <w:rPr>
          <w:lang w:val="sv-FI"/>
        </w:rPr>
        <w:t xml:space="preserve"> de studerande har ska kunna tillvaratas både i skolan och på fritiden och de studerande ska handledas i att reflektera över språkrelaterade attityder och värderingar. Undervisningen ska stärka och utveckla de studerandes färdigheter och möjligheter att på</w:t>
      </w:r>
      <w:r w:rsidRPr="004D0084">
        <w:rPr>
          <w:lang w:val="sv-FI"/>
        </w:rPr>
        <w:t xml:space="preserve"> finska aktivt kunna ta del av och påverka utveckling och händelser både i sin närmiljö och i vidare sammanhang.</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De studerande ska uppmuntras att tillägna sig livslånga strategier för språkinlärning genom att identifiera de strategier för lärande som bäs</w:t>
      </w:r>
      <w:r w:rsidRPr="004D0084">
        <w:rPr>
          <w:lang w:val="sv-FI"/>
        </w:rPr>
        <w:t>t lämpar sig för det egna lärandet i finska. De ska även uppmuntras att utvärdera sina framsteg i lärandet och att se språkkunskapen som en kompetens också i arbetslivet. Jämställdheten mellan könen vid språkval och i språkstudier förstärks genom att man i</w:t>
      </w:r>
      <w:r w:rsidRPr="004D0084">
        <w:rPr>
          <w:lang w:val="sv-FI"/>
        </w:rPr>
        <w:t xml:space="preserve"> undervisningen uppmuntrar till en fördomsfri inställning till språkstudier och genom att man behandlar olika teman ur flera olika synvinklar.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I språkundervisningen ska man använda undersökande, mångsidiga och elevaktiverande arbetssätt. De studerande sk</w:t>
      </w:r>
      <w:r w:rsidRPr="004D0084">
        <w:rPr>
          <w:lang w:val="sv-FI"/>
        </w:rPr>
        <w:t>a handledas att söka, utvärdera och behandla information på finska. Digitala verktyg ska utgöra en naturlig del av studiemiljön.</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I språkundervisningen behandlas teman som utvecklar de studerandes förmåga att behärska helheter och att arbeta ämnesintegrerat. De studerande ska erbjudas produktiva och tillräckligt krävande uppgifter som är meningsfulla för dem. Temaområdena, temastudie</w:t>
      </w:r>
      <w:r w:rsidRPr="004D0084">
        <w:rPr>
          <w:lang w:val="sv-FI"/>
        </w:rPr>
        <w:t>rna och övriga ämnesintegrerade studier uppmuntrar de studerande att använda sig av sina språkkunskaper och flerspråkiga kompetenser på både högre och lägre nivå.</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lastRenderedPageBreak/>
        <w:t>I undervisningen ska man beakta att de studerande i förhållande till färdighetsnivåerna avancerar i olika takt, vilket kan betyda att uppgifterna kräver differentiering eller andra former av stöd.</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b/>
          <w:lang w:val="sv-FI"/>
        </w:rPr>
        <w:t>Gemensamma mål för undervisningen i finska</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Gemensamma</w:t>
      </w:r>
      <w:r w:rsidRPr="004D0084">
        <w:rPr>
          <w:lang w:val="sv-FI"/>
        </w:rPr>
        <w:t xml:space="preserve"> mål för undervisningen i de olika lärokurserna i finska är att den studerande ska</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utveckla sin förmåga att agera på finska i olika sammanhang</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inse det finska språkets betydelse som nationalspråk</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på ett kreativt sätt våga anvä</w:t>
      </w:r>
      <w:r w:rsidRPr="004D0084">
        <w:rPr>
          <w:lang w:val="sv-FI"/>
        </w:rPr>
        <w:t>nda det finska språket i studier, arbete och under fritiden</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befästa sina kunskaper i finska, sin språkkänsla och förmåga att i språkstudierna tillämpa och dra nytta av sin allmänna språkkännedom</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fördjupa och bredda sina kunskaper om fin</w:t>
      </w:r>
      <w:r w:rsidRPr="004D0084">
        <w:rPr>
          <w:lang w:val="sv-FI"/>
        </w:rPr>
        <w:t>skans struktur</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utvecklas till en målinriktad språkanvändare som kan tillämpa strategier för lärande i sina språkstudier</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inse betydelsen av de utökade möjligheter som en bred språkkunskap erbjuder</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kunna bedöma sina språkkunskap</w:t>
      </w:r>
      <w:r w:rsidRPr="004D0084">
        <w:rPr>
          <w:lang w:val="sv-FI"/>
        </w:rPr>
        <w:t>er och planera sina språkstudier med tanke på framtida behov i till exempel fortsatta studier och arbetsliv.</w:t>
      </w:r>
    </w:p>
    <w:p w:rsidR="008C5671" w:rsidRPr="004D0084" w:rsidRDefault="004D0084">
      <w:pPr>
        <w:ind w:left="1660"/>
        <w:rPr>
          <w:lang w:val="sv-FI"/>
        </w:rPr>
      </w:pPr>
      <w:r w:rsidRPr="004D0084">
        <w:rPr>
          <w:lang w:val="sv-FI"/>
        </w:rPr>
        <w:t xml:space="preserve"> </w:t>
      </w:r>
    </w:p>
    <w:p w:rsidR="008C5671" w:rsidRPr="004D0084" w:rsidRDefault="004D0084">
      <w:pPr>
        <w:ind w:left="1660"/>
        <w:rPr>
          <w:lang w:val="sv-FI"/>
        </w:rPr>
      </w:pPr>
      <w:r w:rsidRPr="004D0084">
        <w:rPr>
          <w:lang w:val="sv-FI"/>
        </w:rPr>
        <w:t xml:space="preserve"> </w:t>
      </w:r>
    </w:p>
    <w:p w:rsidR="008C5671" w:rsidRPr="004D0084" w:rsidRDefault="004D0084">
      <w:pPr>
        <w:ind w:left="1300"/>
        <w:rPr>
          <w:lang w:val="sv-FI"/>
        </w:rPr>
      </w:pPr>
      <w:r w:rsidRPr="004D0084">
        <w:rPr>
          <w:lang w:val="sv-FI"/>
        </w:rPr>
        <w:t>Målen för undervisningen är att den studerande når upp till nivåerna i nivåskalan för språkkunskap och språkutveckling (bilaga 1) enligt nedans</w:t>
      </w:r>
      <w:r w:rsidRPr="004D0084">
        <w:rPr>
          <w:lang w:val="sv-FI"/>
        </w:rPr>
        <w:t>tående tabell och att den studerande ska kunna bedöma sin språkkunskap i förhållande till den kunskapsnivå lärokursen har som mål. Den studerande ska ställa upp egna mål, utvärdera hur kunskaperna utvecklas och vidareutveckla dem.</w:t>
      </w:r>
    </w:p>
    <w:p w:rsidR="008C5671" w:rsidRPr="004D0084" w:rsidRDefault="004D0084">
      <w:pPr>
        <w:rPr>
          <w:lang w:val="sv-FI"/>
        </w:rPr>
      </w:pPr>
      <w:r w:rsidRPr="004D0084">
        <w:rPr>
          <w:lang w:val="sv-FI"/>
        </w:rPr>
        <w:t xml:space="preserve"> </w:t>
      </w:r>
    </w:p>
    <w:tbl>
      <w:tblPr>
        <w:tblStyle w:val="a"/>
        <w:tblW w:w="615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600" w:firstRow="0" w:lastRow="0" w:firstColumn="0" w:lastColumn="0" w:noHBand="1" w:noVBand="1"/>
      </w:tblPr>
      <w:tblGrid>
        <w:gridCol w:w="2085"/>
        <w:gridCol w:w="1590"/>
        <w:gridCol w:w="1230"/>
        <w:gridCol w:w="1245"/>
      </w:tblGrid>
      <w:tr w:rsidR="008C5671">
        <w:tblPrEx>
          <w:tblCellMar>
            <w:top w:w="0" w:type="dxa"/>
            <w:left w:w="0" w:type="dxa"/>
            <w:bottom w:w="0" w:type="dxa"/>
            <w:right w:w="0" w:type="dxa"/>
          </w:tblCellMar>
        </w:tblPrEx>
        <w:tc>
          <w:tcPr>
            <w:tcW w:w="208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8C5671" w:rsidRDefault="004D0084">
            <w:pPr>
              <w:ind w:left="1300"/>
            </w:pPr>
            <w:proofErr w:type="spellStart"/>
            <w:r>
              <w:t>Lärokurs</w:t>
            </w:r>
            <w:proofErr w:type="spellEnd"/>
          </w:p>
        </w:tc>
        <w:tc>
          <w:tcPr>
            <w:tcW w:w="1590" w:type="dxa"/>
            <w:tcBorders>
              <w:top w:val="single" w:sz="8" w:space="0" w:color="000000"/>
              <w:bottom w:val="single" w:sz="8" w:space="0" w:color="000000"/>
              <w:right w:val="single" w:sz="8" w:space="0" w:color="000000"/>
            </w:tcBorders>
            <w:tcMar>
              <w:top w:w="100" w:type="dxa"/>
              <w:left w:w="80" w:type="dxa"/>
              <w:bottom w:w="100" w:type="dxa"/>
              <w:right w:w="80" w:type="dxa"/>
            </w:tcMar>
          </w:tcPr>
          <w:p w:rsidR="008C5671" w:rsidRDefault="004D0084">
            <w:pPr>
              <w:ind w:left="1300"/>
            </w:pPr>
            <w:proofErr w:type="spellStart"/>
            <w:r>
              <w:t>Förmåga</w:t>
            </w:r>
            <w:proofErr w:type="spellEnd"/>
            <w:r>
              <w:t xml:space="preserve"> </w:t>
            </w:r>
            <w:proofErr w:type="spellStart"/>
            <w:r>
              <w:t>att</w:t>
            </w:r>
            <w:proofErr w:type="spellEnd"/>
            <w:r>
              <w:t xml:space="preserve"> </w:t>
            </w:r>
            <w:proofErr w:type="spellStart"/>
            <w:r>
              <w:t>ko</w:t>
            </w:r>
            <w:r>
              <w:t>mmuni</w:t>
            </w:r>
            <w:r>
              <w:lastRenderedPageBreak/>
              <w:t>cera</w:t>
            </w:r>
            <w:proofErr w:type="spellEnd"/>
          </w:p>
        </w:tc>
        <w:tc>
          <w:tcPr>
            <w:tcW w:w="1230" w:type="dxa"/>
            <w:tcBorders>
              <w:top w:val="single" w:sz="8" w:space="0" w:color="000000"/>
              <w:bottom w:val="single" w:sz="8" w:space="0" w:color="000000"/>
              <w:right w:val="single" w:sz="8" w:space="0" w:color="000000"/>
            </w:tcBorders>
            <w:tcMar>
              <w:top w:w="100" w:type="dxa"/>
              <w:left w:w="80" w:type="dxa"/>
              <w:bottom w:w="100" w:type="dxa"/>
              <w:right w:w="80" w:type="dxa"/>
            </w:tcMar>
          </w:tcPr>
          <w:p w:rsidR="008C5671" w:rsidRDefault="004D0084">
            <w:pPr>
              <w:ind w:left="1300"/>
            </w:pPr>
            <w:proofErr w:type="spellStart"/>
            <w:r>
              <w:lastRenderedPageBreak/>
              <w:t>Förmåga</w:t>
            </w:r>
            <w:proofErr w:type="spellEnd"/>
            <w:r>
              <w:t xml:space="preserve"> </w:t>
            </w:r>
            <w:proofErr w:type="spellStart"/>
            <w:r>
              <w:t>att</w:t>
            </w:r>
            <w:proofErr w:type="spellEnd"/>
            <w:r>
              <w:t xml:space="preserve"> </w:t>
            </w:r>
            <w:proofErr w:type="spellStart"/>
            <w:r>
              <w:t>tolk</w:t>
            </w:r>
            <w:r>
              <w:lastRenderedPageBreak/>
              <w:t>a</w:t>
            </w:r>
            <w:proofErr w:type="spellEnd"/>
            <w:r>
              <w:t xml:space="preserve"> </w:t>
            </w:r>
            <w:proofErr w:type="spellStart"/>
            <w:r>
              <w:t>texter</w:t>
            </w:r>
            <w:proofErr w:type="spellEnd"/>
          </w:p>
        </w:tc>
        <w:tc>
          <w:tcPr>
            <w:tcW w:w="1245" w:type="dxa"/>
            <w:tcBorders>
              <w:top w:val="single" w:sz="8" w:space="0" w:color="000000"/>
              <w:bottom w:val="single" w:sz="8" w:space="0" w:color="000000"/>
              <w:right w:val="single" w:sz="8" w:space="0" w:color="000000"/>
            </w:tcBorders>
            <w:tcMar>
              <w:top w:w="100" w:type="dxa"/>
              <w:left w:w="80" w:type="dxa"/>
              <w:bottom w:w="100" w:type="dxa"/>
              <w:right w:w="80" w:type="dxa"/>
            </w:tcMar>
          </w:tcPr>
          <w:p w:rsidR="008C5671" w:rsidRDefault="004D0084">
            <w:pPr>
              <w:ind w:left="1300"/>
            </w:pPr>
            <w:proofErr w:type="spellStart"/>
            <w:r>
              <w:lastRenderedPageBreak/>
              <w:t>Förmåga</w:t>
            </w:r>
            <w:proofErr w:type="spellEnd"/>
            <w:r>
              <w:t xml:space="preserve"> </w:t>
            </w:r>
            <w:proofErr w:type="spellStart"/>
            <w:r>
              <w:t>att</w:t>
            </w:r>
            <w:proofErr w:type="spellEnd"/>
            <w:r>
              <w:t xml:space="preserve"> </w:t>
            </w:r>
            <w:proofErr w:type="spellStart"/>
            <w:r>
              <w:t>prod</w:t>
            </w:r>
            <w:r>
              <w:lastRenderedPageBreak/>
              <w:t>ucera</w:t>
            </w:r>
            <w:proofErr w:type="spellEnd"/>
            <w:r>
              <w:t xml:space="preserve"> </w:t>
            </w:r>
            <w:proofErr w:type="spellStart"/>
            <w:r>
              <w:t>texter</w:t>
            </w:r>
            <w:proofErr w:type="spellEnd"/>
          </w:p>
        </w:tc>
      </w:tr>
      <w:tr w:rsidR="008C5671">
        <w:tblPrEx>
          <w:tblCellMar>
            <w:top w:w="0" w:type="dxa"/>
            <w:left w:w="0" w:type="dxa"/>
            <w:bottom w:w="0" w:type="dxa"/>
            <w:right w:w="0" w:type="dxa"/>
          </w:tblCellMar>
        </w:tblPrEx>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8C5671" w:rsidRDefault="004D0084">
            <w:pPr>
              <w:ind w:left="1300"/>
            </w:pPr>
            <w:r>
              <w:lastRenderedPageBreak/>
              <w:t>A-</w:t>
            </w:r>
            <w:proofErr w:type="spellStart"/>
            <w:r>
              <w:t>finska</w:t>
            </w:r>
            <w:proofErr w:type="spellEnd"/>
          </w:p>
        </w:tc>
        <w:tc>
          <w:tcPr>
            <w:tcW w:w="1590" w:type="dxa"/>
            <w:tcBorders>
              <w:bottom w:val="single" w:sz="8" w:space="0" w:color="000000"/>
              <w:right w:val="single" w:sz="8" w:space="0" w:color="000000"/>
            </w:tcBorders>
            <w:tcMar>
              <w:top w:w="100" w:type="dxa"/>
              <w:left w:w="80" w:type="dxa"/>
              <w:bottom w:w="100" w:type="dxa"/>
              <w:right w:w="80" w:type="dxa"/>
            </w:tcMar>
          </w:tcPr>
          <w:p w:rsidR="008C5671" w:rsidRDefault="004D0084">
            <w:pPr>
              <w:ind w:left="1300"/>
            </w:pPr>
            <w:r>
              <w:t>B2.1</w:t>
            </w:r>
          </w:p>
        </w:tc>
        <w:tc>
          <w:tcPr>
            <w:tcW w:w="1230" w:type="dxa"/>
            <w:tcBorders>
              <w:bottom w:val="single" w:sz="8" w:space="0" w:color="000000"/>
              <w:right w:val="single" w:sz="8" w:space="0" w:color="000000"/>
            </w:tcBorders>
            <w:tcMar>
              <w:top w:w="100" w:type="dxa"/>
              <w:left w:w="80" w:type="dxa"/>
              <w:bottom w:w="100" w:type="dxa"/>
              <w:right w:w="80" w:type="dxa"/>
            </w:tcMar>
          </w:tcPr>
          <w:p w:rsidR="008C5671" w:rsidRDefault="004D0084">
            <w:pPr>
              <w:ind w:left="1300"/>
            </w:pPr>
            <w:r>
              <w:t>B2.1</w:t>
            </w:r>
          </w:p>
        </w:tc>
        <w:tc>
          <w:tcPr>
            <w:tcW w:w="1245" w:type="dxa"/>
            <w:tcBorders>
              <w:bottom w:val="single" w:sz="8" w:space="0" w:color="000000"/>
              <w:right w:val="single" w:sz="8" w:space="0" w:color="000000"/>
            </w:tcBorders>
            <w:tcMar>
              <w:top w:w="100" w:type="dxa"/>
              <w:left w:w="80" w:type="dxa"/>
              <w:bottom w:w="100" w:type="dxa"/>
              <w:right w:w="80" w:type="dxa"/>
            </w:tcMar>
          </w:tcPr>
          <w:p w:rsidR="008C5671" w:rsidRDefault="004D0084">
            <w:pPr>
              <w:ind w:left="1300"/>
            </w:pPr>
            <w:r>
              <w:t>B1.2</w:t>
            </w:r>
          </w:p>
        </w:tc>
      </w:tr>
      <w:tr w:rsidR="008C5671">
        <w:tblPrEx>
          <w:tblCellMar>
            <w:top w:w="0" w:type="dxa"/>
            <w:left w:w="0" w:type="dxa"/>
            <w:bottom w:w="0" w:type="dxa"/>
            <w:right w:w="0" w:type="dxa"/>
          </w:tblCellMar>
        </w:tblPrEx>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8C5671" w:rsidRDefault="004D0084">
            <w:pPr>
              <w:ind w:left="1300"/>
            </w:pPr>
            <w:proofErr w:type="spellStart"/>
            <w:r>
              <w:t>Modersmålsinriktad</w:t>
            </w:r>
            <w:proofErr w:type="spellEnd"/>
            <w:r>
              <w:t xml:space="preserve"> </w:t>
            </w:r>
            <w:proofErr w:type="spellStart"/>
            <w:r>
              <w:t>finska</w:t>
            </w:r>
            <w:proofErr w:type="spellEnd"/>
          </w:p>
        </w:tc>
        <w:tc>
          <w:tcPr>
            <w:tcW w:w="1590" w:type="dxa"/>
            <w:tcBorders>
              <w:bottom w:val="single" w:sz="8" w:space="0" w:color="000000"/>
              <w:right w:val="single" w:sz="8" w:space="0" w:color="000000"/>
            </w:tcBorders>
            <w:tcMar>
              <w:top w:w="100" w:type="dxa"/>
              <w:left w:w="80" w:type="dxa"/>
              <w:bottom w:w="100" w:type="dxa"/>
              <w:right w:w="80" w:type="dxa"/>
            </w:tcMar>
          </w:tcPr>
          <w:p w:rsidR="008C5671" w:rsidRDefault="004D0084">
            <w:pPr>
              <w:ind w:left="1300"/>
            </w:pPr>
            <w:r>
              <w:t>B2.2</w:t>
            </w:r>
          </w:p>
        </w:tc>
        <w:tc>
          <w:tcPr>
            <w:tcW w:w="1230" w:type="dxa"/>
            <w:tcBorders>
              <w:bottom w:val="single" w:sz="8" w:space="0" w:color="000000"/>
              <w:right w:val="single" w:sz="8" w:space="0" w:color="000000"/>
            </w:tcBorders>
            <w:tcMar>
              <w:top w:w="100" w:type="dxa"/>
              <w:left w:w="80" w:type="dxa"/>
              <w:bottom w:w="100" w:type="dxa"/>
              <w:right w:w="80" w:type="dxa"/>
            </w:tcMar>
          </w:tcPr>
          <w:p w:rsidR="008C5671" w:rsidRDefault="004D0084">
            <w:pPr>
              <w:ind w:left="1300"/>
            </w:pPr>
            <w:r>
              <w:t>B2.2</w:t>
            </w:r>
          </w:p>
        </w:tc>
        <w:tc>
          <w:tcPr>
            <w:tcW w:w="1245" w:type="dxa"/>
            <w:tcBorders>
              <w:bottom w:val="single" w:sz="8" w:space="0" w:color="000000"/>
              <w:right w:val="single" w:sz="8" w:space="0" w:color="000000"/>
            </w:tcBorders>
            <w:tcMar>
              <w:top w:w="100" w:type="dxa"/>
              <w:left w:w="80" w:type="dxa"/>
              <w:bottom w:w="100" w:type="dxa"/>
              <w:right w:w="80" w:type="dxa"/>
            </w:tcMar>
          </w:tcPr>
          <w:p w:rsidR="008C5671" w:rsidRDefault="004D0084">
            <w:pPr>
              <w:ind w:left="1300"/>
            </w:pPr>
            <w:r>
              <w:t>B2.2</w:t>
            </w:r>
          </w:p>
        </w:tc>
      </w:tr>
      <w:tr w:rsidR="008C5671">
        <w:tblPrEx>
          <w:tblCellMar>
            <w:top w:w="0" w:type="dxa"/>
            <w:left w:w="0" w:type="dxa"/>
            <w:bottom w:w="0" w:type="dxa"/>
            <w:right w:w="0" w:type="dxa"/>
          </w:tblCellMar>
        </w:tblPrEx>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8C5671" w:rsidRDefault="004D0084">
            <w:pPr>
              <w:ind w:left="1300"/>
            </w:pPr>
            <w:r>
              <w:t>B1-finska</w:t>
            </w:r>
          </w:p>
        </w:tc>
        <w:tc>
          <w:tcPr>
            <w:tcW w:w="1590" w:type="dxa"/>
            <w:tcBorders>
              <w:bottom w:val="single" w:sz="8" w:space="0" w:color="000000"/>
              <w:right w:val="single" w:sz="8" w:space="0" w:color="000000"/>
            </w:tcBorders>
            <w:tcMar>
              <w:top w:w="100" w:type="dxa"/>
              <w:left w:w="80" w:type="dxa"/>
              <w:bottom w:w="100" w:type="dxa"/>
              <w:right w:w="80" w:type="dxa"/>
            </w:tcMar>
          </w:tcPr>
          <w:p w:rsidR="008C5671" w:rsidRDefault="004D0084">
            <w:pPr>
              <w:ind w:left="1300"/>
            </w:pPr>
            <w:r>
              <w:t>B1.1</w:t>
            </w:r>
          </w:p>
        </w:tc>
        <w:tc>
          <w:tcPr>
            <w:tcW w:w="1230" w:type="dxa"/>
            <w:tcBorders>
              <w:bottom w:val="single" w:sz="8" w:space="0" w:color="000000"/>
              <w:right w:val="single" w:sz="8" w:space="0" w:color="000000"/>
            </w:tcBorders>
            <w:tcMar>
              <w:top w:w="100" w:type="dxa"/>
              <w:left w:w="80" w:type="dxa"/>
              <w:bottom w:w="100" w:type="dxa"/>
              <w:right w:w="80" w:type="dxa"/>
            </w:tcMar>
          </w:tcPr>
          <w:p w:rsidR="008C5671" w:rsidRDefault="004D0084">
            <w:pPr>
              <w:ind w:left="1300"/>
            </w:pPr>
            <w:r>
              <w:t>B1.1</w:t>
            </w:r>
          </w:p>
        </w:tc>
        <w:tc>
          <w:tcPr>
            <w:tcW w:w="1245" w:type="dxa"/>
            <w:tcBorders>
              <w:bottom w:val="single" w:sz="8" w:space="0" w:color="000000"/>
              <w:right w:val="single" w:sz="8" w:space="0" w:color="000000"/>
            </w:tcBorders>
            <w:tcMar>
              <w:top w:w="100" w:type="dxa"/>
              <w:left w:w="80" w:type="dxa"/>
              <w:bottom w:w="100" w:type="dxa"/>
              <w:right w:w="80" w:type="dxa"/>
            </w:tcMar>
          </w:tcPr>
          <w:p w:rsidR="008C5671" w:rsidRDefault="004D0084">
            <w:pPr>
              <w:ind w:left="1300"/>
            </w:pPr>
            <w:r>
              <w:t>B1.1</w:t>
            </w:r>
          </w:p>
        </w:tc>
      </w:tr>
      <w:tr w:rsidR="008C5671">
        <w:tblPrEx>
          <w:tblCellMar>
            <w:top w:w="0" w:type="dxa"/>
            <w:left w:w="0" w:type="dxa"/>
            <w:bottom w:w="0" w:type="dxa"/>
            <w:right w:w="0" w:type="dxa"/>
          </w:tblCellMar>
        </w:tblPrEx>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8C5671" w:rsidRDefault="004D0084">
            <w:pPr>
              <w:ind w:left="1300"/>
            </w:pPr>
            <w:r>
              <w:t>B3-finska</w:t>
            </w:r>
          </w:p>
        </w:tc>
        <w:tc>
          <w:tcPr>
            <w:tcW w:w="1590" w:type="dxa"/>
            <w:tcBorders>
              <w:bottom w:val="single" w:sz="8" w:space="0" w:color="000000"/>
              <w:right w:val="single" w:sz="8" w:space="0" w:color="000000"/>
            </w:tcBorders>
            <w:tcMar>
              <w:top w:w="100" w:type="dxa"/>
              <w:left w:w="80" w:type="dxa"/>
              <w:bottom w:w="100" w:type="dxa"/>
              <w:right w:w="80" w:type="dxa"/>
            </w:tcMar>
          </w:tcPr>
          <w:p w:rsidR="008C5671" w:rsidRDefault="004D0084">
            <w:pPr>
              <w:ind w:left="1300"/>
            </w:pPr>
            <w:r>
              <w:t>A2.2</w:t>
            </w:r>
          </w:p>
        </w:tc>
        <w:tc>
          <w:tcPr>
            <w:tcW w:w="1230" w:type="dxa"/>
            <w:tcBorders>
              <w:bottom w:val="single" w:sz="8" w:space="0" w:color="000000"/>
              <w:right w:val="single" w:sz="8" w:space="0" w:color="000000"/>
            </w:tcBorders>
            <w:tcMar>
              <w:top w:w="100" w:type="dxa"/>
              <w:left w:w="80" w:type="dxa"/>
              <w:bottom w:w="100" w:type="dxa"/>
              <w:right w:w="80" w:type="dxa"/>
            </w:tcMar>
          </w:tcPr>
          <w:p w:rsidR="008C5671" w:rsidRDefault="004D0084">
            <w:pPr>
              <w:ind w:left="1300"/>
            </w:pPr>
            <w:r>
              <w:t>A2.2</w:t>
            </w:r>
          </w:p>
        </w:tc>
        <w:tc>
          <w:tcPr>
            <w:tcW w:w="1245" w:type="dxa"/>
            <w:tcBorders>
              <w:bottom w:val="single" w:sz="8" w:space="0" w:color="000000"/>
              <w:right w:val="single" w:sz="8" w:space="0" w:color="000000"/>
            </w:tcBorders>
            <w:tcMar>
              <w:top w:w="100" w:type="dxa"/>
              <w:left w:w="80" w:type="dxa"/>
              <w:bottom w:w="100" w:type="dxa"/>
              <w:right w:w="80" w:type="dxa"/>
            </w:tcMar>
          </w:tcPr>
          <w:p w:rsidR="008C5671" w:rsidRDefault="004D0084">
            <w:pPr>
              <w:ind w:left="1300"/>
            </w:pPr>
            <w:r>
              <w:t>A2.1</w:t>
            </w:r>
          </w:p>
        </w:tc>
      </w:tr>
    </w:tbl>
    <w:p w:rsidR="008C5671" w:rsidRDefault="004D0084">
      <w:pPr>
        <w:ind w:left="1300"/>
      </w:pPr>
      <w:r>
        <w:t xml:space="preserve"> </w:t>
      </w:r>
    </w:p>
    <w:p w:rsidR="008C5671" w:rsidRDefault="004D0084">
      <w:pPr>
        <w:ind w:firstLine="1300"/>
      </w:pPr>
      <w:r>
        <w:rPr>
          <w:b/>
        </w:rPr>
        <w:t xml:space="preserve"> </w:t>
      </w:r>
    </w:p>
    <w:p w:rsidR="008C5671" w:rsidRDefault="004D0084">
      <w:pPr>
        <w:ind w:firstLine="1300"/>
      </w:pPr>
      <w:proofErr w:type="spellStart"/>
      <w:r>
        <w:rPr>
          <w:b/>
        </w:rPr>
        <w:t>Bedömning</w:t>
      </w:r>
      <w:proofErr w:type="spellEnd"/>
    </w:p>
    <w:p w:rsidR="008C5671" w:rsidRDefault="004D0084">
      <w:r>
        <w:rPr>
          <w:b/>
        </w:rPr>
        <w:t xml:space="preserve"> </w:t>
      </w:r>
    </w:p>
    <w:p w:rsidR="008C5671" w:rsidRPr="004D0084" w:rsidRDefault="004D0084">
      <w:pPr>
        <w:ind w:left="1300"/>
        <w:rPr>
          <w:lang w:val="sv-FI"/>
        </w:rPr>
      </w:pPr>
      <w:r w:rsidRPr="004D0084">
        <w:rPr>
          <w:lang w:val="sv-FI"/>
        </w:rPr>
        <w:t>Bedömningen i det andra inhemska språket finska ska basera sig på hur den studerande uppnår de gemensamma målen för undervisningen i finska och de specifika målen för lärokursen. I bedömningen ska man beakta de enskilda kursernas tyngdpunktsområden och der</w:t>
      </w:r>
      <w:r w:rsidRPr="004D0084">
        <w:rPr>
          <w:lang w:val="sv-FI"/>
        </w:rPr>
        <w:t xml:space="preserve">as nära koppling till de gemensamma målen och de specifika målen för lärokursen. I alla kurser ges den studerande mångsidig respons. Man ska ge den studerande </w:t>
      </w:r>
      <w:proofErr w:type="gramStart"/>
      <w:r w:rsidRPr="004D0084">
        <w:rPr>
          <w:lang w:val="sv-FI"/>
        </w:rPr>
        <w:t>respons</w:t>
      </w:r>
      <w:proofErr w:type="gramEnd"/>
      <w:r w:rsidRPr="004D0084">
        <w:rPr>
          <w:lang w:val="sv-FI"/>
        </w:rPr>
        <w:t xml:space="preserve"> på framsteg inom språkkunskapens delområden och på övriga mål, såsom förmågan att i språk</w:t>
      </w:r>
      <w:r w:rsidRPr="004D0084">
        <w:rPr>
          <w:lang w:val="sv-FI"/>
        </w:rPr>
        <w:t xml:space="preserve">studierna tillämpa strategier för lärande och att använda finska i autentiska miljöer. Responsen ges under kursens gång i olika skeden av lärandeprocessen. Den studerande uppmuntras att dra nytta av självvärdering </w:t>
      </w:r>
      <w:r w:rsidRPr="004D0084">
        <w:rPr>
          <w:lang w:val="sv-FI"/>
        </w:rPr>
        <w:lastRenderedPageBreak/>
        <w:t>och kamratvärdering. Man kan under alla ku</w:t>
      </w:r>
      <w:r w:rsidRPr="004D0084">
        <w:rPr>
          <w:lang w:val="sv-FI"/>
        </w:rPr>
        <w:t>rser arbeta med portfoliometoden, också vid integrering av läroämnena.</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Som stöd vid bedömningen och som ett verktyg för läraren och den studerandes självvärdering och kamratvärdering används nivåskalan för språkkunskap och språkutveckling som grundar sig</w:t>
      </w:r>
      <w:r w:rsidRPr="004D0084">
        <w:rPr>
          <w:lang w:val="sv-FI"/>
        </w:rPr>
        <w:t xml:space="preserve"> på den gemensamma europeiska referensramen för språk. I början av studierna ska man speciellt ge respons på den studerandes förmåga att utveckla sina </w:t>
      </w:r>
      <w:proofErr w:type="spellStart"/>
      <w:r w:rsidRPr="004D0084">
        <w:rPr>
          <w:lang w:val="sv-FI"/>
        </w:rPr>
        <w:t>lärstrategier</w:t>
      </w:r>
      <w:proofErr w:type="spellEnd"/>
      <w:r w:rsidRPr="004D0084">
        <w:rPr>
          <w:lang w:val="sv-FI"/>
        </w:rPr>
        <w:t xml:space="preserve"> för språkstudier. I takt med att studierna framskrider kan man i tilltagande grad använda s</w:t>
      </w:r>
      <w:r w:rsidRPr="004D0084">
        <w:rPr>
          <w:lang w:val="sv-FI"/>
        </w:rPr>
        <w:t>ig av nivåskalan då man definierar nivån på den studerandes förmåga att kommunicera samt att tolka och producera texter.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Bedömningen av den fördjupade kursen 8 i A-lärokursen, den fördjupade kursen 6 i B1-lärokursen och den fördjupade kursen 8 i den mode</w:t>
      </w:r>
      <w:r w:rsidRPr="004D0084">
        <w:rPr>
          <w:lang w:val="sv-FI"/>
        </w:rPr>
        <w:t>rsmålsinriktade lärokursen i det andra inhemska språket baserar sig på vitsordet i det prov i muntlig språkfärdighet som utarbetas av Utbildningsstyrelsen och på övriga bevis på kunskap som framkommit under kursen. Kurserna bedöms enligt skalan 4–10. Också</w:t>
      </w:r>
      <w:r w:rsidRPr="004D0084">
        <w:rPr>
          <w:lang w:val="sv-FI"/>
        </w:rPr>
        <w:t xml:space="preserve"> det prov i muntlig språkfärdighet som hör till kursen bedöms enligt skalan 4–10. Över provet i muntlig språkfärdighet ges ett särskilt intyg som bilaga till gymnasiets avgångsbetyg.</w:t>
      </w:r>
    </w:p>
    <w:p w:rsidR="008C5671" w:rsidRPr="004D0084" w:rsidRDefault="004D0084">
      <w:pPr>
        <w:rPr>
          <w:lang w:val="sv-FI"/>
        </w:rPr>
      </w:pPr>
      <w:r w:rsidRPr="004D0084">
        <w:rPr>
          <w:b/>
          <w:sz w:val="28"/>
          <w:szCs w:val="28"/>
          <w:lang w:val="sv-FI"/>
        </w:rPr>
        <w:t xml:space="preserve"> </w:t>
      </w:r>
    </w:p>
    <w:p w:rsidR="008C5671" w:rsidRPr="004D0084" w:rsidRDefault="004D0084">
      <w:pPr>
        <w:ind w:left="1300"/>
        <w:rPr>
          <w:lang w:val="sv-FI"/>
        </w:rPr>
      </w:pPr>
      <w:r w:rsidRPr="004D0084">
        <w:rPr>
          <w:i/>
          <w:lang w:val="sv-FI"/>
        </w:rPr>
        <w:t>Byte av lärokurs</w:t>
      </w:r>
    </w:p>
    <w:p w:rsidR="008C5671" w:rsidRPr="004D0084" w:rsidRDefault="004D0084">
      <w:pPr>
        <w:ind w:left="1300"/>
        <w:rPr>
          <w:lang w:val="sv-FI"/>
        </w:rPr>
      </w:pPr>
      <w:r w:rsidRPr="004D0084">
        <w:rPr>
          <w:i/>
          <w:lang w:val="sv-FI"/>
        </w:rPr>
        <w:t xml:space="preserve"> </w:t>
      </w:r>
    </w:p>
    <w:p w:rsidR="008C5671" w:rsidRPr="004D0084" w:rsidRDefault="004D0084">
      <w:pPr>
        <w:ind w:left="1300"/>
        <w:rPr>
          <w:lang w:val="sv-FI"/>
        </w:rPr>
      </w:pPr>
      <w:r w:rsidRPr="004D0084">
        <w:rPr>
          <w:lang w:val="sv-FI"/>
        </w:rPr>
        <w:t>Det är logiskt för den studerande att i mån av möjli</w:t>
      </w:r>
      <w:r w:rsidRPr="004D0084">
        <w:rPr>
          <w:lang w:val="sv-FI"/>
        </w:rPr>
        <w:t>ghet fortsätta med studierna enligt påbörjad lärokurs. Vid byte av lärokurs i finska, från en lång lärokurs till en kortare lärokurs, räknas kurserna till godo enligt följande:</w:t>
      </w:r>
    </w:p>
    <w:p w:rsidR="008C5671" w:rsidRPr="004D0084" w:rsidRDefault="004D0084">
      <w:pPr>
        <w:ind w:left="1300"/>
        <w:rPr>
          <w:lang w:val="sv-FI"/>
        </w:rPr>
      </w:pPr>
      <w:r w:rsidRPr="004D0084">
        <w:rPr>
          <w:lang w:val="sv-FI"/>
        </w:rPr>
        <w:t xml:space="preserve"> </w:t>
      </w:r>
    </w:p>
    <w:tbl>
      <w:tblPr>
        <w:tblStyle w:val="a0"/>
        <w:tblW w:w="63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600" w:firstRow="0" w:lastRow="0" w:firstColumn="0" w:lastColumn="0" w:noHBand="1" w:noVBand="1"/>
      </w:tblPr>
      <w:tblGrid>
        <w:gridCol w:w="915"/>
        <w:gridCol w:w="1485"/>
        <w:gridCol w:w="960"/>
        <w:gridCol w:w="780"/>
        <w:gridCol w:w="810"/>
        <w:gridCol w:w="1350"/>
      </w:tblGrid>
      <w:tr w:rsidR="008C5671">
        <w:tblPrEx>
          <w:tblCellMar>
            <w:top w:w="0" w:type="dxa"/>
            <w:left w:w="0" w:type="dxa"/>
            <w:bottom w:w="0" w:type="dxa"/>
            <w:right w:w="0" w:type="dxa"/>
          </w:tblCellMar>
        </w:tblPrEx>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671" w:rsidRDefault="004D0084">
            <w:pPr>
              <w:ind w:left="1300"/>
            </w:pPr>
            <w:proofErr w:type="spellStart"/>
            <w:r>
              <w:t>Kurs</w:t>
            </w:r>
            <w:proofErr w:type="spellEnd"/>
          </w:p>
        </w:tc>
        <w:tc>
          <w:tcPr>
            <w:tcW w:w="244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8C5671" w:rsidRDefault="004D0084">
            <w:pPr>
              <w:ind w:left="1300"/>
            </w:pPr>
            <w:proofErr w:type="spellStart"/>
            <w:r>
              <w:t>Modersmålsinriktad</w:t>
            </w:r>
            <w:proofErr w:type="spellEnd"/>
            <w:r>
              <w:t xml:space="preserve"> </w:t>
            </w:r>
            <w:proofErr w:type="spellStart"/>
            <w:r>
              <w:t>lärokurs</w:t>
            </w:r>
            <w:proofErr w:type="spellEnd"/>
          </w:p>
        </w:tc>
        <w:tc>
          <w:tcPr>
            <w:tcW w:w="159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8C5671" w:rsidRDefault="004D0084">
            <w:pPr>
              <w:ind w:left="1300"/>
            </w:pPr>
            <w:r>
              <w:t>A-</w:t>
            </w:r>
            <w:proofErr w:type="spellStart"/>
            <w:r>
              <w:t>lärokurs</w:t>
            </w:r>
            <w:proofErr w:type="spellEnd"/>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C5671" w:rsidRDefault="004D0084">
            <w:pPr>
              <w:ind w:left="1300"/>
            </w:pPr>
            <w:r>
              <w:t>B1-lärokurs</w:t>
            </w:r>
          </w:p>
        </w:tc>
      </w:tr>
      <w:tr w:rsidR="008C5671">
        <w:tblPrEx>
          <w:tblCellMar>
            <w:top w:w="0" w:type="dxa"/>
            <w:left w:w="0" w:type="dxa"/>
            <w:bottom w:w="0" w:type="dxa"/>
            <w:right w:w="0" w:type="dxa"/>
          </w:tblCellMar>
        </w:tblPrEx>
        <w:tc>
          <w:tcPr>
            <w:tcW w:w="915"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C5671" w:rsidRDefault="004D0084">
            <w:pPr>
              <w:ind w:left="1300"/>
            </w:pPr>
            <w:proofErr w:type="spellStart"/>
            <w:r>
              <w:t>Kurs</w:t>
            </w:r>
            <w:proofErr w:type="spellEnd"/>
          </w:p>
        </w:tc>
        <w:tc>
          <w:tcPr>
            <w:tcW w:w="1485"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 xml:space="preserve">1  </w:t>
            </w:r>
            <w:r>
              <w:tab/>
            </w:r>
          </w:p>
        </w:tc>
        <w:tc>
          <w:tcPr>
            <w:tcW w:w="96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78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1</w:t>
            </w:r>
          </w:p>
        </w:tc>
        <w:tc>
          <w:tcPr>
            <w:tcW w:w="81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135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1</w:t>
            </w:r>
          </w:p>
        </w:tc>
      </w:tr>
      <w:tr w:rsidR="008C5671">
        <w:tblPrEx>
          <w:tblCellMar>
            <w:top w:w="0" w:type="dxa"/>
            <w:left w:w="0" w:type="dxa"/>
            <w:bottom w:w="0" w:type="dxa"/>
            <w:right w:w="0" w:type="dxa"/>
          </w:tblCellMar>
        </w:tblPrEx>
        <w:tc>
          <w:tcPr>
            <w:tcW w:w="915"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C5671" w:rsidRDefault="004D0084">
            <w:pPr>
              <w:ind w:left="1300"/>
            </w:pPr>
            <w:proofErr w:type="spellStart"/>
            <w:r>
              <w:t>Ku</w:t>
            </w:r>
            <w:r>
              <w:lastRenderedPageBreak/>
              <w:t>rs</w:t>
            </w:r>
            <w:proofErr w:type="spellEnd"/>
          </w:p>
        </w:tc>
        <w:tc>
          <w:tcPr>
            <w:tcW w:w="1485"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lastRenderedPageBreak/>
              <w:t>2</w:t>
            </w:r>
          </w:p>
        </w:tc>
        <w:tc>
          <w:tcPr>
            <w:tcW w:w="96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78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2</w:t>
            </w:r>
          </w:p>
        </w:tc>
        <w:tc>
          <w:tcPr>
            <w:tcW w:w="81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135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2</w:t>
            </w:r>
          </w:p>
        </w:tc>
      </w:tr>
      <w:tr w:rsidR="008C5671">
        <w:tblPrEx>
          <w:tblCellMar>
            <w:top w:w="0" w:type="dxa"/>
            <w:left w:w="0" w:type="dxa"/>
            <w:bottom w:w="0" w:type="dxa"/>
            <w:right w:w="0" w:type="dxa"/>
          </w:tblCellMar>
        </w:tblPrEx>
        <w:tc>
          <w:tcPr>
            <w:tcW w:w="915"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C5671" w:rsidRDefault="004D0084">
            <w:pPr>
              <w:ind w:left="1300"/>
            </w:pPr>
            <w:proofErr w:type="spellStart"/>
            <w:r>
              <w:lastRenderedPageBreak/>
              <w:t>Kurs</w:t>
            </w:r>
            <w:proofErr w:type="spellEnd"/>
          </w:p>
        </w:tc>
        <w:tc>
          <w:tcPr>
            <w:tcW w:w="1485"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3</w:t>
            </w:r>
          </w:p>
        </w:tc>
        <w:tc>
          <w:tcPr>
            <w:tcW w:w="96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78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3</w:t>
            </w:r>
          </w:p>
        </w:tc>
        <w:tc>
          <w:tcPr>
            <w:tcW w:w="81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135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3</w:t>
            </w:r>
          </w:p>
        </w:tc>
      </w:tr>
      <w:tr w:rsidR="008C5671">
        <w:tblPrEx>
          <w:tblCellMar>
            <w:top w:w="0" w:type="dxa"/>
            <w:left w:w="0" w:type="dxa"/>
            <w:bottom w:w="0" w:type="dxa"/>
            <w:right w:w="0" w:type="dxa"/>
          </w:tblCellMar>
        </w:tblPrEx>
        <w:tc>
          <w:tcPr>
            <w:tcW w:w="915"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C5671" w:rsidRDefault="004D0084">
            <w:pPr>
              <w:ind w:left="1300"/>
            </w:pPr>
            <w:proofErr w:type="spellStart"/>
            <w:r>
              <w:t>Kurs</w:t>
            </w:r>
            <w:proofErr w:type="spellEnd"/>
          </w:p>
        </w:tc>
        <w:tc>
          <w:tcPr>
            <w:tcW w:w="1485"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4</w:t>
            </w:r>
          </w:p>
        </w:tc>
        <w:tc>
          <w:tcPr>
            <w:tcW w:w="96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78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4</w:t>
            </w:r>
          </w:p>
        </w:tc>
        <w:tc>
          <w:tcPr>
            <w:tcW w:w="81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135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4</w:t>
            </w:r>
          </w:p>
        </w:tc>
      </w:tr>
      <w:tr w:rsidR="008C5671">
        <w:tblPrEx>
          <w:tblCellMar>
            <w:top w:w="0" w:type="dxa"/>
            <w:left w:w="0" w:type="dxa"/>
            <w:bottom w:w="0" w:type="dxa"/>
            <w:right w:w="0" w:type="dxa"/>
          </w:tblCellMar>
        </w:tblPrEx>
        <w:tc>
          <w:tcPr>
            <w:tcW w:w="915"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C5671" w:rsidRDefault="004D0084">
            <w:pPr>
              <w:ind w:left="1300"/>
            </w:pPr>
            <w:proofErr w:type="spellStart"/>
            <w:r>
              <w:t>Kurs</w:t>
            </w:r>
            <w:proofErr w:type="spellEnd"/>
          </w:p>
        </w:tc>
        <w:tc>
          <w:tcPr>
            <w:tcW w:w="1485"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5</w:t>
            </w:r>
          </w:p>
        </w:tc>
        <w:tc>
          <w:tcPr>
            <w:tcW w:w="96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78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5</w:t>
            </w:r>
          </w:p>
        </w:tc>
        <w:tc>
          <w:tcPr>
            <w:tcW w:w="810" w:type="dxa"/>
            <w:tcBorders>
              <w:bottom w:val="dotted" w:sz="8" w:space="0" w:color="000000"/>
              <w:right w:val="single" w:sz="8" w:space="0" w:color="000000"/>
            </w:tcBorders>
            <w:shd w:val="clear" w:color="auto" w:fill="FFFFFF"/>
            <w:tcMar>
              <w:top w:w="100" w:type="dxa"/>
              <w:left w:w="100" w:type="dxa"/>
              <w:bottom w:w="100" w:type="dxa"/>
              <w:right w:w="100" w:type="dxa"/>
            </w:tcMar>
          </w:tcPr>
          <w:p w:rsidR="008C5671" w:rsidRDefault="004D0084">
            <w:pPr>
              <w:ind w:left="1300"/>
            </w:pPr>
            <w:r>
              <w:rPr>
                <w:rFonts w:ascii="Arial Unicode MS" w:eastAsia="Arial Unicode MS" w:hAnsi="Arial Unicode MS" w:cs="Arial Unicode MS"/>
                <w:highlight w:val="white"/>
              </w:rPr>
              <w:t xml:space="preserve">   →</w:t>
            </w:r>
          </w:p>
        </w:tc>
        <w:tc>
          <w:tcPr>
            <w:tcW w:w="1350" w:type="dxa"/>
            <w:tcBorders>
              <w:bottom w:val="dotted" w:sz="8" w:space="0" w:color="000000"/>
              <w:right w:val="single" w:sz="8" w:space="0" w:color="000000"/>
            </w:tcBorders>
            <w:shd w:val="clear" w:color="auto" w:fill="FFFFFF"/>
            <w:tcMar>
              <w:top w:w="100" w:type="dxa"/>
              <w:left w:w="100" w:type="dxa"/>
              <w:bottom w:w="100" w:type="dxa"/>
              <w:right w:w="100" w:type="dxa"/>
            </w:tcMar>
          </w:tcPr>
          <w:p w:rsidR="008C5671" w:rsidRDefault="004D0084">
            <w:pPr>
              <w:ind w:left="1300"/>
              <w:jc w:val="center"/>
            </w:pPr>
            <w:r>
              <w:rPr>
                <w:highlight w:val="white"/>
              </w:rPr>
              <w:t>5</w:t>
            </w:r>
          </w:p>
        </w:tc>
      </w:tr>
      <w:tr w:rsidR="008C5671">
        <w:tblPrEx>
          <w:tblCellMar>
            <w:top w:w="0" w:type="dxa"/>
            <w:left w:w="0" w:type="dxa"/>
            <w:bottom w:w="0" w:type="dxa"/>
            <w:right w:w="0" w:type="dxa"/>
          </w:tblCellMar>
        </w:tblPrEx>
        <w:tc>
          <w:tcPr>
            <w:tcW w:w="915"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C5671" w:rsidRDefault="004D0084">
            <w:pPr>
              <w:ind w:left="1300"/>
            </w:pPr>
            <w:proofErr w:type="spellStart"/>
            <w:r>
              <w:t>Kurs</w:t>
            </w:r>
            <w:proofErr w:type="spellEnd"/>
          </w:p>
        </w:tc>
        <w:tc>
          <w:tcPr>
            <w:tcW w:w="1485"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6</w:t>
            </w:r>
          </w:p>
        </w:tc>
        <w:tc>
          <w:tcPr>
            <w:tcW w:w="96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78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6</w:t>
            </w:r>
          </w:p>
        </w:tc>
        <w:tc>
          <w:tcPr>
            <w:tcW w:w="81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135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 xml:space="preserve"> </w:t>
            </w:r>
          </w:p>
        </w:tc>
      </w:tr>
      <w:tr w:rsidR="008C5671">
        <w:tblPrEx>
          <w:tblCellMar>
            <w:top w:w="0" w:type="dxa"/>
            <w:left w:w="0" w:type="dxa"/>
            <w:bottom w:w="0" w:type="dxa"/>
            <w:right w:w="0" w:type="dxa"/>
          </w:tblCellMar>
        </w:tblPrEx>
        <w:tc>
          <w:tcPr>
            <w:tcW w:w="915"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C5671" w:rsidRDefault="004D0084">
            <w:pPr>
              <w:ind w:left="1300"/>
            </w:pPr>
            <w:proofErr w:type="spellStart"/>
            <w:r>
              <w:t>Kurs</w:t>
            </w:r>
            <w:proofErr w:type="spellEnd"/>
          </w:p>
        </w:tc>
        <w:tc>
          <w:tcPr>
            <w:tcW w:w="1485"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7</w:t>
            </w:r>
          </w:p>
        </w:tc>
        <w:tc>
          <w:tcPr>
            <w:tcW w:w="96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78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7</w:t>
            </w:r>
          </w:p>
        </w:tc>
        <w:tc>
          <w:tcPr>
            <w:tcW w:w="81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1350" w:type="dxa"/>
            <w:tcBorders>
              <w:bottom w:val="dotted" w:sz="8" w:space="0" w:color="000000"/>
              <w:right w:val="single" w:sz="8" w:space="0" w:color="000000"/>
            </w:tcBorders>
            <w:tcMar>
              <w:top w:w="100" w:type="dxa"/>
              <w:left w:w="100" w:type="dxa"/>
              <w:bottom w:w="100" w:type="dxa"/>
              <w:right w:w="100" w:type="dxa"/>
            </w:tcMar>
          </w:tcPr>
          <w:p w:rsidR="008C5671" w:rsidRDefault="004D0084">
            <w:pPr>
              <w:ind w:left="1300"/>
              <w:jc w:val="center"/>
            </w:pPr>
            <w:r>
              <w:t>7</w:t>
            </w:r>
          </w:p>
        </w:tc>
      </w:tr>
      <w:tr w:rsidR="008C5671">
        <w:tblPrEx>
          <w:tblCellMar>
            <w:top w:w="0" w:type="dxa"/>
            <w:left w:w="0" w:type="dxa"/>
            <w:bottom w:w="0" w:type="dxa"/>
            <w:right w:w="0" w:type="dxa"/>
          </w:tblCellMar>
        </w:tblPrEx>
        <w:tc>
          <w:tcPr>
            <w:tcW w:w="9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5671" w:rsidRDefault="004D0084">
            <w:pPr>
              <w:ind w:left="1300"/>
            </w:pPr>
            <w:proofErr w:type="spellStart"/>
            <w:r>
              <w:t>Kurs</w:t>
            </w:r>
            <w:proofErr w:type="spellEnd"/>
          </w:p>
        </w:tc>
        <w:tc>
          <w:tcPr>
            <w:tcW w:w="1485" w:type="dxa"/>
            <w:tcBorders>
              <w:bottom w:val="single" w:sz="8" w:space="0" w:color="000000"/>
              <w:right w:val="single" w:sz="8" w:space="0" w:color="000000"/>
            </w:tcBorders>
            <w:tcMar>
              <w:top w:w="100" w:type="dxa"/>
              <w:left w:w="100" w:type="dxa"/>
              <w:bottom w:w="100" w:type="dxa"/>
              <w:right w:w="100" w:type="dxa"/>
            </w:tcMar>
          </w:tcPr>
          <w:p w:rsidR="008C5671" w:rsidRDefault="004D0084">
            <w:pPr>
              <w:ind w:left="1300"/>
              <w:jc w:val="center"/>
            </w:pPr>
            <w:r>
              <w:t>8</w:t>
            </w:r>
          </w:p>
        </w:tc>
        <w:tc>
          <w:tcPr>
            <w:tcW w:w="960" w:type="dxa"/>
            <w:tcBorders>
              <w:bottom w:val="single"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780" w:type="dxa"/>
            <w:tcBorders>
              <w:bottom w:val="single" w:sz="8" w:space="0" w:color="000000"/>
              <w:right w:val="single" w:sz="8" w:space="0" w:color="000000"/>
            </w:tcBorders>
            <w:tcMar>
              <w:top w:w="100" w:type="dxa"/>
              <w:left w:w="100" w:type="dxa"/>
              <w:bottom w:w="100" w:type="dxa"/>
              <w:right w:w="100" w:type="dxa"/>
            </w:tcMar>
          </w:tcPr>
          <w:p w:rsidR="008C5671" w:rsidRDefault="004D0084">
            <w:pPr>
              <w:ind w:left="1300"/>
              <w:jc w:val="center"/>
            </w:pPr>
            <w:r>
              <w:t>8</w:t>
            </w:r>
          </w:p>
        </w:tc>
        <w:tc>
          <w:tcPr>
            <w:tcW w:w="810" w:type="dxa"/>
            <w:tcBorders>
              <w:bottom w:val="single" w:sz="8" w:space="0" w:color="000000"/>
              <w:right w:val="single" w:sz="8" w:space="0" w:color="000000"/>
            </w:tcBorders>
            <w:tcMar>
              <w:top w:w="100" w:type="dxa"/>
              <w:left w:w="100" w:type="dxa"/>
              <w:bottom w:w="100" w:type="dxa"/>
              <w:right w:w="100" w:type="dxa"/>
            </w:tcMar>
          </w:tcPr>
          <w:p w:rsidR="008C5671" w:rsidRDefault="004D0084">
            <w:pPr>
              <w:ind w:left="1300"/>
              <w:jc w:val="center"/>
            </w:pPr>
            <w:r>
              <w:rPr>
                <w:rFonts w:ascii="Arial Unicode MS" w:eastAsia="Arial Unicode MS" w:hAnsi="Arial Unicode MS" w:cs="Arial Unicode MS"/>
              </w:rPr>
              <w:t>→</w:t>
            </w:r>
          </w:p>
        </w:tc>
        <w:tc>
          <w:tcPr>
            <w:tcW w:w="1350" w:type="dxa"/>
            <w:tcBorders>
              <w:bottom w:val="single" w:sz="8" w:space="0" w:color="000000"/>
              <w:right w:val="single" w:sz="8" w:space="0" w:color="000000"/>
            </w:tcBorders>
            <w:tcMar>
              <w:top w:w="100" w:type="dxa"/>
              <w:left w:w="100" w:type="dxa"/>
              <w:bottom w:w="100" w:type="dxa"/>
              <w:right w:w="100" w:type="dxa"/>
            </w:tcMar>
          </w:tcPr>
          <w:p w:rsidR="008C5671" w:rsidRDefault="004D0084">
            <w:pPr>
              <w:ind w:left="1300"/>
              <w:jc w:val="center"/>
            </w:pPr>
            <w:r>
              <w:t>6</w:t>
            </w:r>
          </w:p>
        </w:tc>
      </w:tr>
    </w:tbl>
    <w:p w:rsidR="008C5671" w:rsidRDefault="004D0084">
      <w:pPr>
        <w:ind w:left="1300"/>
      </w:pPr>
      <w:r>
        <w:t xml:space="preserve"> </w:t>
      </w:r>
    </w:p>
    <w:p w:rsidR="008C5671" w:rsidRPr="004D0084" w:rsidRDefault="004D0084">
      <w:pPr>
        <w:ind w:left="1300"/>
        <w:rPr>
          <w:lang w:val="sv-FI"/>
        </w:rPr>
      </w:pPr>
      <w:r w:rsidRPr="004D0084">
        <w:rPr>
          <w:lang w:val="sv-FI"/>
        </w:rPr>
        <w:t>Studier som avklarats enligt en mer omfattande lärokurs kan i en mindre omfattande lärokurs utgöra fördjupade eller tillämpade kurser enligt hur man definierar dem i</w:t>
      </w:r>
      <w:r w:rsidRPr="004D0084">
        <w:rPr>
          <w:color w:val="FF0000"/>
          <w:lang w:val="sv-FI"/>
        </w:rPr>
        <w:t xml:space="preserve"> </w:t>
      </w:r>
      <w:r w:rsidRPr="004D0084">
        <w:rPr>
          <w:lang w:val="sv-FI"/>
        </w:rPr>
        <w:t>den lokala läroplanen. Den studerande har möjlighet att få</w:t>
      </w:r>
      <w:r w:rsidRPr="004D0084">
        <w:rPr>
          <w:color w:val="FF0000"/>
          <w:lang w:val="sv-FI"/>
        </w:rPr>
        <w:t xml:space="preserve"> </w:t>
      </w:r>
      <w:r w:rsidRPr="004D0084">
        <w:rPr>
          <w:lang w:val="sv-FI"/>
        </w:rPr>
        <w:t>erkännande av kunnande för fast</w:t>
      </w:r>
      <w:r w:rsidRPr="004D0084">
        <w:rPr>
          <w:lang w:val="sv-FI"/>
        </w:rPr>
        <w:t>ställande av kunskapsnivån ifall hen så önskar. Vid byte från en mindre omfattande lärokurs till en mer omfattande lärokurs kan den studerande uppmanas att avlägga kompletterande studier och i detta sammanhang gör man en ny omprövning av kursvitsorden. Den</w:t>
      </w:r>
      <w:r w:rsidRPr="004D0084">
        <w:rPr>
          <w:lang w:val="sv-FI"/>
        </w:rPr>
        <w:t xml:space="preserve"> studerande kan även läsa kurser från en annan lärokurs utan att byta lärokurs. Dessa kurser kan då enligt vad som bestäms i den lokala läroplanen utgöra fördjupade eller tillämpade kurser och räknas in</w:t>
      </w:r>
      <w:r w:rsidRPr="004D0084">
        <w:rPr>
          <w:color w:val="FF0000"/>
          <w:lang w:val="sv-FI"/>
        </w:rPr>
        <w:t xml:space="preserve"> </w:t>
      </w:r>
      <w:r w:rsidRPr="004D0084">
        <w:rPr>
          <w:lang w:val="sv-FI"/>
        </w:rPr>
        <w:t>i den studerandes egentliga lärokurs.</w:t>
      </w:r>
    </w:p>
    <w:p w:rsidR="008C5671" w:rsidRPr="004D0084" w:rsidRDefault="004D0084">
      <w:pPr>
        <w:rPr>
          <w:lang w:val="sv-FI"/>
        </w:rPr>
      </w:pPr>
      <w:r w:rsidRPr="004D0084">
        <w:rPr>
          <w:b/>
          <w:sz w:val="28"/>
          <w:szCs w:val="28"/>
          <w:lang w:val="sv-FI"/>
        </w:rPr>
        <w:t xml:space="preserve"> </w:t>
      </w:r>
    </w:p>
    <w:p w:rsidR="008C5671" w:rsidRPr="004D0084" w:rsidRDefault="004D0084">
      <w:pPr>
        <w:rPr>
          <w:lang w:val="sv-FI"/>
        </w:rPr>
      </w:pPr>
      <w:r w:rsidRPr="004D0084">
        <w:rPr>
          <w:b/>
          <w:sz w:val="28"/>
          <w:szCs w:val="28"/>
          <w:lang w:val="sv-FI"/>
        </w:rPr>
        <w:t xml:space="preserve"> </w:t>
      </w:r>
    </w:p>
    <w:p w:rsidR="008C5671" w:rsidRPr="004D0084" w:rsidRDefault="004D0084">
      <w:pPr>
        <w:pStyle w:val="Rubrik3"/>
        <w:keepNext w:val="0"/>
        <w:keepLines w:val="0"/>
        <w:spacing w:before="280"/>
        <w:contextualSpacing w:val="0"/>
        <w:rPr>
          <w:lang w:val="sv-FI"/>
        </w:rPr>
      </w:pPr>
      <w:bookmarkStart w:id="5" w:name="h.2rwsgccm1y8x" w:colFirst="0" w:colLast="0"/>
      <w:bookmarkEnd w:id="5"/>
      <w:r w:rsidRPr="004D0084">
        <w:rPr>
          <w:b/>
          <w:color w:val="000000"/>
          <w:sz w:val="26"/>
          <w:szCs w:val="26"/>
          <w:lang w:val="sv-FI"/>
        </w:rPr>
        <w:t>5.4.1.1   F</w:t>
      </w:r>
      <w:r w:rsidRPr="004D0084">
        <w:rPr>
          <w:b/>
          <w:color w:val="000000"/>
          <w:sz w:val="26"/>
          <w:szCs w:val="26"/>
          <w:lang w:val="sv-FI"/>
        </w:rPr>
        <w:t>inska, A-lärokurs</w:t>
      </w:r>
    </w:p>
    <w:p w:rsidR="008C5671" w:rsidRPr="004D0084" w:rsidRDefault="004D0084">
      <w:pPr>
        <w:rPr>
          <w:lang w:val="sv-FI"/>
        </w:rPr>
      </w:pPr>
      <w:r w:rsidRPr="004D0084">
        <w:rPr>
          <w:b/>
          <w:sz w:val="28"/>
          <w:szCs w:val="28"/>
          <w:lang w:val="sv-FI"/>
        </w:rPr>
        <w:lastRenderedPageBreak/>
        <w:t xml:space="preserve"> </w:t>
      </w:r>
    </w:p>
    <w:p w:rsidR="008C5671" w:rsidRPr="004D0084" w:rsidRDefault="004D0084">
      <w:pPr>
        <w:rPr>
          <w:lang w:val="sv-FI"/>
        </w:rPr>
      </w:pPr>
      <w:r w:rsidRPr="004D0084">
        <w:rPr>
          <w:b/>
          <w:sz w:val="28"/>
          <w:szCs w:val="28"/>
          <w:lang w:val="sv-FI"/>
        </w:rPr>
        <w:t xml:space="preserve">             </w:t>
      </w:r>
      <w:r w:rsidRPr="004D0084">
        <w:rPr>
          <w:b/>
          <w:sz w:val="28"/>
          <w:szCs w:val="28"/>
          <w:lang w:val="sv-FI"/>
        </w:rPr>
        <w:tab/>
      </w:r>
      <w:r w:rsidRPr="004D0084">
        <w:rPr>
          <w:b/>
          <w:lang w:val="sv-FI"/>
        </w:rPr>
        <w:t>Mål för undervisningen</w:t>
      </w:r>
    </w:p>
    <w:p w:rsidR="008C5671" w:rsidRPr="004D0084" w:rsidRDefault="004D0084">
      <w:pPr>
        <w:ind w:firstLine="1300"/>
        <w:rPr>
          <w:lang w:val="sv-FI"/>
        </w:rPr>
      </w:pPr>
      <w:r w:rsidRPr="004D0084">
        <w:rPr>
          <w:lang w:val="sv-FI"/>
        </w:rPr>
        <w:t xml:space="preserve"> </w:t>
      </w:r>
    </w:p>
    <w:p w:rsidR="008C5671" w:rsidRPr="004D0084" w:rsidRDefault="004D0084">
      <w:pPr>
        <w:ind w:left="1300"/>
        <w:rPr>
          <w:lang w:val="sv-FI"/>
        </w:rPr>
      </w:pPr>
      <w:r w:rsidRPr="004D0084">
        <w:rPr>
          <w:lang w:val="sv-FI"/>
        </w:rPr>
        <w:t>Ett specifikt mål för undervisningen i A-lärokursen i finska är att den studerande ska</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kunna relatera sin språkkunskap till kunskapsnivå B2.1 då det gäller förmåga att kommunicera och att tolka texter samt till kunskapsnivå B1.2 då det gäller förmåga att producera texter samt utvärdera och vidareutveckla sina språkkunskaper.</w:t>
      </w:r>
    </w:p>
    <w:p w:rsidR="008C5671" w:rsidRPr="004D0084" w:rsidRDefault="004D0084">
      <w:pPr>
        <w:rPr>
          <w:lang w:val="sv-FI"/>
        </w:rPr>
      </w:pPr>
      <w:r w:rsidRPr="004D0084">
        <w:rPr>
          <w:b/>
          <w:lang w:val="sv-FI"/>
        </w:rPr>
        <w:t xml:space="preserve"> </w:t>
      </w:r>
    </w:p>
    <w:p w:rsidR="008C5671" w:rsidRPr="004D0084" w:rsidRDefault="004D0084">
      <w:pPr>
        <w:ind w:left="1300"/>
        <w:rPr>
          <w:lang w:val="sv-FI"/>
        </w:rPr>
      </w:pPr>
      <w:r w:rsidRPr="004D0084">
        <w:rPr>
          <w:b/>
          <w:lang w:val="sv-FI"/>
        </w:rPr>
        <w:t xml:space="preserve"> </w:t>
      </w:r>
    </w:p>
    <w:p w:rsidR="008C5671" w:rsidRPr="004D0084" w:rsidRDefault="004D0084">
      <w:pPr>
        <w:ind w:firstLine="1300"/>
        <w:rPr>
          <w:lang w:val="sv-FI"/>
        </w:rPr>
      </w:pPr>
      <w:r w:rsidRPr="004D0084">
        <w:rPr>
          <w:b/>
          <w:lang w:val="sv-FI"/>
        </w:rPr>
        <w:t>Obligatorisk</w:t>
      </w:r>
      <w:r w:rsidRPr="004D0084">
        <w:rPr>
          <w:b/>
          <w:lang w:val="sv-FI"/>
        </w:rPr>
        <w:t>a kurser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Under de obligatoriska kurserna 1 och 2 ska man betona betydelsen av att utveckla färdigheterna för språkstudier, den egna språkkompetensen både individuellt och interaktivt i grupp och förmågan att kommunicera i olika situationer. I tilltagande</w:t>
      </w:r>
      <w:r w:rsidRPr="004D0084">
        <w:rPr>
          <w:lang w:val="sv-FI"/>
        </w:rPr>
        <w:t xml:space="preserve"> grad och i samband med att studierna framskrider ska man fästa uppmärksamhet vid olika textgenrer och uttryckssätt som kursernas olika kontexter kan kräva. Under studiernas gång och speciellt i slutskedet ska man betona språket som verktyg för att söka, k</w:t>
      </w:r>
      <w:r w:rsidRPr="004D0084">
        <w:rPr>
          <w:lang w:val="sv-FI"/>
        </w:rPr>
        <w:t>omprimera och dela information.</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Under varje kurs ska man reservera tillräckligt med tid för aktuella eller lokala frågor om vilka man kan besluta tillsammans. Ämnesintegrerad undervisning eller undervisning som berör temaområdena kan ske i samband med alla kurser. I kurserna ska det ingå</w:t>
      </w:r>
      <w:r w:rsidRPr="004D0084">
        <w:rPr>
          <w:lang w:val="sv-FI"/>
        </w:rPr>
        <w:t xml:space="preserve"> många olika slag av övningar inom språkets alla delområden så att den muntliga och skriftliga interaktionen i slutskedet fått lika stor tyngd. Tyngdpunkterna kan dock variera från kurs till kurs.</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b/>
          <w:lang w:val="sv-FI"/>
        </w:rPr>
        <w:t>1. Vardagsliv, närmiljö och hälsa (FINA1)</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kurse</w:t>
      </w:r>
      <w:r w:rsidRPr="004D0084">
        <w:rPr>
          <w:lang w:val="sv-FI"/>
        </w:rPr>
        <w:t>n bekantar sig den studerande med aktiviteter och situationer i vardagslivet och närmiljön. Hen repeterar och fördjupar i synnerhet sina kommunikativa färdigheter i alldagliga umgänges- och servicesituationer. Den studerande övar att uttrycka sig både munt</w:t>
      </w:r>
      <w:r w:rsidRPr="004D0084">
        <w:rPr>
          <w:lang w:val="sv-FI"/>
        </w:rPr>
        <w:t>ligt och skriftligt till exempel om sin skol- och hemmiljö, matvanor, hälsa och fritidsintressen.</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2. Natur och vetenskap (FINA2)</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kursen övar man de kommunikativa färdigheterna genom diskussioner och presentationer och den studerande lär sig att</w:t>
      </w:r>
      <w:r w:rsidRPr="004D0084">
        <w:rPr>
          <w:lang w:val="sv-FI"/>
        </w:rPr>
        <w:t xml:space="preserve"> dra nytta av självvärdering och kamratvärdering. Man behandlar teman som natur, miljö och vetenskap ur olika synvinklar, till exempel en hållbar utveckling, turism och rekreation. Den studerande läser några sak- och skönlitterära texter om kursens teman o</w:t>
      </w:r>
      <w:r w:rsidRPr="004D0084">
        <w:rPr>
          <w:lang w:val="sv-FI"/>
        </w:rPr>
        <w:t>ch fördjupar sitt ordförråd.</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lastRenderedPageBreak/>
        <w:t>3. Teknik och konsumtion (FINA3)</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kursen bekantar sig den studerande med och använder olika digitala verktyg.</w:t>
      </w:r>
    </w:p>
    <w:p w:rsidR="008C5671" w:rsidRPr="004D0084" w:rsidRDefault="004D0084">
      <w:pPr>
        <w:ind w:left="1300"/>
        <w:rPr>
          <w:lang w:val="sv-FI"/>
        </w:rPr>
      </w:pPr>
      <w:r w:rsidRPr="004D0084">
        <w:rPr>
          <w:lang w:val="sv-FI"/>
        </w:rPr>
        <w:t>Man behandlar temaområdena teknik, konsumtion och handel.</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4. Medierna och samhället (FINA4)</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ku</w:t>
      </w:r>
      <w:r w:rsidRPr="004D0084">
        <w:rPr>
          <w:lang w:val="sv-FI"/>
        </w:rPr>
        <w:t>rsen lär sig den studerande att göra sammanfattningar samt presentera och diskutera olika medietexter som anknyter till det finska samhället. Man lägger vikt vid hur medierna uttrycker sig i sakfrågor, till exempel om politik, forskning och aktuella händel</w:t>
      </w:r>
      <w:r w:rsidRPr="004D0084">
        <w:rPr>
          <w:lang w:val="sv-FI"/>
        </w:rPr>
        <w:t>ser i världen.</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5. Utbildning och arbetsliv (FINA5)</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Under kursen lär sig den studerande att tolka och producera olika slags texter i anslutning till kursens ämnesområden. Kursen behandlar teman som utbildning, yrken och näringsliv ur både samhällets o</w:t>
      </w:r>
      <w:r w:rsidRPr="004D0084">
        <w:rPr>
          <w:lang w:val="sv-FI"/>
        </w:rPr>
        <w:t>ch den studerandes synvinkel.</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6. Finsk kultur och litteratur (FINA6)</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Under kursen utvecklar och fördjupar de studerande sin </w:t>
      </w:r>
      <w:proofErr w:type="spellStart"/>
      <w:r w:rsidRPr="004D0084">
        <w:rPr>
          <w:lang w:val="sv-FI"/>
        </w:rPr>
        <w:t>multilitteracitet</w:t>
      </w:r>
      <w:proofErr w:type="spellEnd"/>
      <w:r w:rsidRPr="004D0084">
        <w:rPr>
          <w:lang w:val="sv-FI"/>
        </w:rPr>
        <w:t xml:space="preserve"> och kännedomen om finsk kultur och litteratur ur de ungas synvinkel. Den studerande läser åtminstone ett skönlitterärt verk och presenterar det muntligt eller skriftligt. Den studeran</w:t>
      </w:r>
      <w:r w:rsidRPr="004D0084">
        <w:rPr>
          <w:lang w:val="sv-FI"/>
        </w:rPr>
        <w:t>de bekantar sig med några finska konstnärer, författare och kompositörer. I skriftliga uppgifter poängteras skillnaderna mellan olika genrer.</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b/>
          <w:lang w:val="sv-FI"/>
        </w:rPr>
        <w:t>Nationella fördjupade kurser</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de fördjupade kurserna vidareutvecklar den studerande sin förmåga att anv</w:t>
      </w:r>
      <w:r w:rsidRPr="004D0084">
        <w:rPr>
          <w:lang w:val="sv-FI"/>
        </w:rPr>
        <w:t>ända finska språket för olika ändamål. Hen övar sig att analysera, tolka och producera texter både individuellt och i grupp. Repetitionsövningar utgående från de studerandes behov ingår i kurserna. Under kurserna kan man i form av en skriftlig eller muntli</w:t>
      </w:r>
      <w:r w:rsidRPr="004D0084">
        <w:rPr>
          <w:lang w:val="sv-FI"/>
        </w:rPr>
        <w:t>g produktion integrera studierna i finska med övriga studier.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7. Kommunicera i skrift (FINA7)</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 xml:space="preserve">Under kursen fördjupas förmågan att tolka och producera finska texter i olika slag av skriftliga kommunikationssituationer och för olika slag av mottagare. Man analyserar och producerar både faktatexter och fiktiva texter samt texter </w:t>
      </w:r>
      <w:r w:rsidRPr="004D0084">
        <w:rPr>
          <w:lang w:val="sv-FI"/>
        </w:rPr>
        <w:lastRenderedPageBreak/>
        <w:t>inom olika genrer, sås</w:t>
      </w:r>
      <w:r w:rsidRPr="004D0084">
        <w:rPr>
          <w:lang w:val="sv-FI"/>
        </w:rPr>
        <w:t>om berättande, beskrivande, reflekterande, instruerande och argumenterande texter. Även förmågan att återge och översätta olika texter till och från finska övas. Vid behov kan grundläggande strukturer repeteras.</w:t>
      </w:r>
    </w:p>
    <w:p w:rsidR="008C5671" w:rsidRPr="004D0084" w:rsidRDefault="004D0084">
      <w:pPr>
        <w:ind w:left="1300"/>
        <w:rPr>
          <w:lang w:val="sv-FI"/>
        </w:rPr>
      </w:pPr>
      <w:r w:rsidRPr="004D0084">
        <w:rPr>
          <w:lang w:val="sv-FI"/>
        </w:rPr>
        <w:t xml:space="preserve">  </w:t>
      </w:r>
      <w:r w:rsidRPr="004D0084">
        <w:rPr>
          <w:lang w:val="sv-FI"/>
        </w:rPr>
        <w:tab/>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8. Kommunicera i tal (FINA8)</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k</w:t>
      </w:r>
      <w:r w:rsidRPr="004D0084">
        <w:rPr>
          <w:lang w:val="sv-FI"/>
        </w:rPr>
        <w:t>ursen lär sig den studerande att tala och uppträda på finska i olika formella och informella situationer. Den studerande lär sig att uttrycka sig fritt, göra frågeställningar, referera, diskutera, beskriva, intervjua,</w:t>
      </w:r>
      <w:r w:rsidRPr="004D0084">
        <w:rPr>
          <w:b/>
          <w:lang w:val="sv-FI"/>
        </w:rPr>
        <w:t xml:space="preserve"> </w:t>
      </w:r>
      <w:r w:rsidRPr="004D0084">
        <w:rPr>
          <w:lang w:val="sv-FI"/>
        </w:rPr>
        <w:t>argumentera och hålla olika anföranden</w:t>
      </w:r>
      <w:r w:rsidRPr="004D0084">
        <w:rPr>
          <w:lang w:val="sv-FI"/>
        </w:rPr>
        <w:t>. Den studerande kan utnyttja digitala verktyg vid muntlig framställning.</w:t>
      </w:r>
    </w:p>
    <w:p w:rsidR="008C5671" w:rsidRPr="004D0084" w:rsidRDefault="004D0084">
      <w:pPr>
        <w:ind w:left="1300"/>
        <w:rPr>
          <w:lang w:val="sv-FI"/>
        </w:rPr>
      </w:pPr>
      <w:r w:rsidRPr="004D0084">
        <w:rPr>
          <w:lang w:val="sv-FI"/>
        </w:rPr>
        <w:t xml:space="preserve"> </w:t>
      </w:r>
    </w:p>
    <w:p w:rsidR="008C5671" w:rsidRPr="004D0084" w:rsidRDefault="004D0084">
      <w:pPr>
        <w:rPr>
          <w:lang w:val="sv-FI"/>
        </w:rPr>
      </w:pPr>
      <w:r w:rsidRPr="004D0084">
        <w:rPr>
          <w:lang w:val="sv-FI"/>
        </w:rPr>
        <w:t xml:space="preserve"> </w:t>
      </w:r>
    </w:p>
    <w:p w:rsidR="008C5671" w:rsidRPr="004D0084" w:rsidRDefault="008C5671">
      <w:pPr>
        <w:rPr>
          <w:lang w:val="sv-FI"/>
        </w:rPr>
      </w:pPr>
    </w:p>
    <w:p w:rsidR="008C5671" w:rsidRPr="004D0084" w:rsidRDefault="004D0084">
      <w:pPr>
        <w:spacing w:after="200"/>
        <w:rPr>
          <w:lang w:val="sv-FI"/>
        </w:rPr>
      </w:pPr>
      <w:r w:rsidRPr="004D0084">
        <w:rPr>
          <w:b/>
          <w:lang w:val="sv-FI"/>
        </w:rPr>
        <w:t xml:space="preserve"> </w:t>
      </w:r>
    </w:p>
    <w:p w:rsidR="008C5671" w:rsidRPr="004D0084" w:rsidRDefault="004D0084">
      <w:pPr>
        <w:pStyle w:val="Rubrik3"/>
        <w:keepNext w:val="0"/>
        <w:keepLines w:val="0"/>
        <w:spacing w:before="280"/>
        <w:contextualSpacing w:val="0"/>
        <w:rPr>
          <w:lang w:val="sv-FI"/>
        </w:rPr>
      </w:pPr>
      <w:bookmarkStart w:id="6" w:name="h.famqofl7y8f5" w:colFirst="0" w:colLast="0"/>
      <w:bookmarkEnd w:id="6"/>
      <w:r w:rsidRPr="004D0084">
        <w:rPr>
          <w:b/>
          <w:color w:val="000000"/>
          <w:sz w:val="26"/>
          <w:szCs w:val="26"/>
          <w:lang w:val="sv-FI"/>
        </w:rPr>
        <w:t>5.4.1.2   Finska, B1-lärokurs</w:t>
      </w:r>
    </w:p>
    <w:p w:rsidR="008C5671" w:rsidRPr="004D0084" w:rsidRDefault="004D0084">
      <w:pPr>
        <w:rPr>
          <w:lang w:val="sv-FI"/>
        </w:rPr>
      </w:pPr>
      <w:r w:rsidRPr="004D0084">
        <w:rPr>
          <w:b/>
          <w:sz w:val="28"/>
          <w:szCs w:val="28"/>
          <w:lang w:val="sv-FI"/>
        </w:rPr>
        <w:t xml:space="preserve"> </w:t>
      </w:r>
    </w:p>
    <w:p w:rsidR="008C5671" w:rsidRPr="004D0084" w:rsidRDefault="004D0084">
      <w:pPr>
        <w:ind w:firstLine="1300"/>
        <w:rPr>
          <w:lang w:val="sv-FI"/>
        </w:rPr>
      </w:pPr>
      <w:r w:rsidRPr="004D0084">
        <w:rPr>
          <w:b/>
          <w:lang w:val="sv-FI"/>
        </w:rPr>
        <w:t>Mål för undervisningen</w:t>
      </w:r>
    </w:p>
    <w:p w:rsidR="008C5671" w:rsidRPr="004D0084" w:rsidRDefault="004D0084">
      <w:pPr>
        <w:ind w:firstLine="1300"/>
        <w:rPr>
          <w:lang w:val="sv-FI"/>
        </w:rPr>
      </w:pPr>
      <w:r w:rsidRPr="004D0084">
        <w:rPr>
          <w:lang w:val="sv-FI"/>
        </w:rPr>
        <w:t xml:space="preserve"> </w:t>
      </w:r>
    </w:p>
    <w:p w:rsidR="008C5671" w:rsidRPr="004D0084" w:rsidRDefault="004D0084">
      <w:pPr>
        <w:ind w:left="1300"/>
        <w:rPr>
          <w:lang w:val="sv-FI"/>
        </w:rPr>
      </w:pPr>
      <w:r w:rsidRPr="004D0084">
        <w:rPr>
          <w:lang w:val="sv-FI"/>
        </w:rPr>
        <w:t>Ett specifikt mål för undervisningen i B1-lärokursen i finska är att den studerande ska</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kunna relatera sin språkkunskap till kunskapsnivå B1.1 samt utvärdera och vidareutveckla sina språkkunskaper.</w:t>
      </w:r>
    </w:p>
    <w:p w:rsidR="008C5671" w:rsidRPr="004D0084" w:rsidRDefault="004D0084">
      <w:pPr>
        <w:rPr>
          <w:lang w:val="sv-FI"/>
        </w:rPr>
      </w:pPr>
      <w:r w:rsidRPr="004D0084">
        <w:rPr>
          <w:b/>
          <w:sz w:val="28"/>
          <w:szCs w:val="28"/>
          <w:lang w:val="sv-FI"/>
        </w:rPr>
        <w:t xml:space="preserve"> </w:t>
      </w:r>
    </w:p>
    <w:p w:rsidR="008C5671" w:rsidRPr="004D0084" w:rsidRDefault="004D0084">
      <w:pPr>
        <w:ind w:firstLine="1300"/>
        <w:rPr>
          <w:lang w:val="sv-FI"/>
        </w:rPr>
      </w:pPr>
      <w:r w:rsidRPr="004D0084">
        <w:rPr>
          <w:b/>
          <w:lang w:val="sv-FI"/>
        </w:rPr>
        <w:t>Obligatoriska kurser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Under de obligatoriska kurserna 1 och 2 ska man betona betydelsen av att utveckla färdigheterna för språkstudier, den egn</w:t>
      </w:r>
      <w:r w:rsidRPr="004D0084">
        <w:rPr>
          <w:lang w:val="sv-FI"/>
        </w:rPr>
        <w:t>a språkkompetensen både individuellt och interaktivt i grupp och förmågan att kommunicera i olika situationer. Från och med kurs 3 ska man i tilltagande grad fästa uppmärksamhet vid olika textgenrer och hurudant språk de förutsätter. Under kurserna 4 och 5</w:t>
      </w:r>
      <w:r w:rsidRPr="004D0084">
        <w:rPr>
          <w:lang w:val="sv-FI"/>
        </w:rPr>
        <w:t xml:space="preserve"> ska man betona språket som verktyg för att söka, komprimera och dela information.</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Under varje kurs ska man reservera tillräckligt med tid för aktuella eller lokala frågor om vilka man kan besluta tillsammans. Ämnesintegrerad undervisning eller undervisn</w:t>
      </w:r>
      <w:r w:rsidRPr="004D0084">
        <w:rPr>
          <w:lang w:val="sv-FI"/>
        </w:rPr>
        <w:t>ing som berör temaområdena kan ske i samband med alla kurser. I kurserna ska det ingå många olika slag av övningar inom språkets alla delområden så att den muntliga och skriftliga interaktionen i slutskedet fått lika stor tyngd. Tyngdpunkterna kan dock var</w:t>
      </w:r>
      <w:r w:rsidRPr="004D0084">
        <w:rPr>
          <w:lang w:val="sv-FI"/>
        </w:rPr>
        <w:t>iera från kurs till kurs.</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b/>
          <w:lang w:val="sv-FI"/>
        </w:rPr>
        <w:t>1. Vardagsliv, närmiljö och hälsa (FINB11)</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lastRenderedPageBreak/>
        <w:t>Under kursen lär sig den studerande förstå och använda finska i olika situationer som kan uppstå i vardagen. Den studerande lär sig att muntligt och i kortare text berätta om sig sj</w:t>
      </w:r>
      <w:r w:rsidRPr="004D0084">
        <w:rPr>
          <w:lang w:val="sv-FI"/>
        </w:rPr>
        <w:t>älv, sin hälsa, sina fritidsintressen och sin närmiljö.</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2. Natur och vetenskap (FINB12)</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Under kursen bekantar sig den studerande med platser, sevärdheter och naturen i olika delar av Finland, samt betydelsen av hållbar utveckling. Den studerande lär </w:t>
      </w:r>
      <w:r w:rsidRPr="004D0084">
        <w:rPr>
          <w:lang w:val="sv-FI"/>
        </w:rPr>
        <w:t>sig presentera sin hemort, berätta om reseupplevelser och söka information på finska i samband med reseplanering.</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3. Teknik och konsumtion (FINB13)</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Under kursen bekantar sig den studerande med teknik, konsumtion och trafik ur användar- och miljösynvi</w:t>
      </w:r>
      <w:r w:rsidRPr="004D0084">
        <w:rPr>
          <w:lang w:val="sv-FI"/>
        </w:rPr>
        <w:t>nkel. Den studerande håller teknikrelaterade presentationer och bekantar sig med bruksanvisningar.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4. Samhälle, kultur och medier (FINB14)</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Under kursen bekantar sig den studerande med kortare texter och inslag som berör samhället och det finska kulturlivet och lär sig att diskutera innehållet i dem.</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5. Utbildning och arbetsliv (FINB15)</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Under kursen övar sig den studerande i att berätta </w:t>
      </w:r>
      <w:r w:rsidRPr="004D0084">
        <w:rPr>
          <w:lang w:val="sv-FI"/>
        </w:rPr>
        <w:t>om sina studier och framtidsplaner. Den studerande bekantar sig även med artiklar och webbsidor som berör studier och yrkesliv. Den studerande övar intervjusituationer och skriver enkla ansökningar.</w:t>
      </w:r>
    </w:p>
    <w:p w:rsidR="008C5671" w:rsidRPr="004D0084" w:rsidRDefault="004D0084">
      <w:pPr>
        <w:rPr>
          <w:lang w:val="sv-FI"/>
        </w:rPr>
      </w:pPr>
      <w:r w:rsidRPr="004D0084">
        <w:rPr>
          <w:b/>
          <w:lang w:val="sv-FI"/>
        </w:rPr>
        <w:t xml:space="preserve"> </w:t>
      </w:r>
    </w:p>
    <w:p w:rsidR="008C5671" w:rsidRPr="004D0084" w:rsidRDefault="004D0084">
      <w:pPr>
        <w:rPr>
          <w:lang w:val="sv-FI"/>
        </w:rPr>
      </w:pPr>
      <w:r w:rsidRPr="004D0084">
        <w:rPr>
          <w:b/>
          <w:lang w:val="sv-FI"/>
        </w:rPr>
        <w:t xml:space="preserve"> </w:t>
      </w:r>
    </w:p>
    <w:p w:rsidR="008C5671" w:rsidRPr="004D0084" w:rsidRDefault="004D0084">
      <w:pPr>
        <w:ind w:firstLine="1300"/>
        <w:rPr>
          <w:lang w:val="sv-FI"/>
        </w:rPr>
      </w:pPr>
      <w:r w:rsidRPr="004D0084">
        <w:rPr>
          <w:b/>
          <w:lang w:val="sv-FI"/>
        </w:rPr>
        <w:t>Nationella fördjupade kurser</w:t>
      </w:r>
    </w:p>
    <w:p w:rsidR="008C5671" w:rsidRPr="004D0084" w:rsidRDefault="004D0084">
      <w:pPr>
        <w:rPr>
          <w:lang w:val="sv-FI"/>
        </w:rPr>
      </w:pPr>
      <w:r w:rsidRPr="004D0084">
        <w:rPr>
          <w:lang w:val="sv-FI"/>
        </w:rPr>
        <w:t xml:space="preserve"> </w:t>
      </w:r>
    </w:p>
    <w:p w:rsidR="008C5671" w:rsidRPr="004D0084" w:rsidRDefault="004D0084">
      <w:pPr>
        <w:ind w:left="1300"/>
        <w:rPr>
          <w:lang w:val="sv-FI"/>
        </w:rPr>
      </w:pPr>
      <w:r w:rsidRPr="004D0084">
        <w:rPr>
          <w:lang w:val="sv-FI"/>
        </w:rPr>
        <w:t>Under de fördjupade ku</w:t>
      </w:r>
      <w:r w:rsidRPr="004D0084">
        <w:rPr>
          <w:lang w:val="sv-FI"/>
        </w:rPr>
        <w:t>rserna vidareutvecklar den studerande sin förmåga att använda finska språket för olika ändamål. Hen övar sig att tolka och producera texter både individuellt och i grupp. Repetitionsövningar utgående från de studerandes behov ingår i kurserna. Under kurser</w:t>
      </w:r>
      <w:r w:rsidRPr="004D0084">
        <w:rPr>
          <w:lang w:val="sv-FI"/>
        </w:rPr>
        <w:t>na kan man i form av en skriftlig eller muntlig produktion integrera studierna i finska med övriga studier.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b/>
          <w:lang w:val="sv-FI"/>
        </w:rPr>
        <w:t>6. Kommunicera i tal (FINB16)</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kursen får den studerande öva sig att förstå talad finska i olika sammanhang samt att tala och uppträda på</w:t>
      </w:r>
      <w:r w:rsidRPr="004D0084">
        <w:rPr>
          <w:lang w:val="sv-FI"/>
        </w:rPr>
        <w:t xml:space="preserve"> finska i olika situationer. Den </w:t>
      </w:r>
      <w:r w:rsidRPr="004D0084">
        <w:rPr>
          <w:lang w:val="sv-FI"/>
        </w:rPr>
        <w:lastRenderedPageBreak/>
        <w:t>studerande uppmuntras till att våga prata finska och lär sig diskutera, beskriva, referera, hålla kortare anföranden samt ställa och besvara frågor på finska. Samtidigt repeteras finskans basordförråd och grundläggande stru</w:t>
      </w:r>
      <w:r w:rsidRPr="004D0084">
        <w:rPr>
          <w:lang w:val="sv-FI"/>
        </w:rPr>
        <w:t>kturer.</w:t>
      </w:r>
    </w:p>
    <w:p w:rsidR="008C5671" w:rsidRPr="004D0084" w:rsidRDefault="004D0084">
      <w:pPr>
        <w:rPr>
          <w:lang w:val="sv-FI"/>
        </w:rPr>
      </w:pPr>
      <w:r w:rsidRPr="004D0084">
        <w:rPr>
          <w:lang w:val="sv-FI"/>
        </w:rPr>
        <w:t xml:space="preserve"> </w:t>
      </w:r>
    </w:p>
    <w:p w:rsidR="008C5671" w:rsidRPr="004D0084" w:rsidRDefault="004D0084">
      <w:pPr>
        <w:rPr>
          <w:lang w:val="sv-FI"/>
        </w:rPr>
      </w:pPr>
      <w:r w:rsidRPr="004D0084">
        <w:rPr>
          <w:lang w:val="sv-FI"/>
        </w:rPr>
        <w:t xml:space="preserve"> </w:t>
      </w:r>
    </w:p>
    <w:p w:rsidR="008C5671" w:rsidRPr="004D0084" w:rsidRDefault="004D0084">
      <w:pPr>
        <w:ind w:left="1300"/>
        <w:rPr>
          <w:lang w:val="sv-FI"/>
        </w:rPr>
      </w:pPr>
      <w:r w:rsidRPr="004D0084">
        <w:rPr>
          <w:b/>
          <w:lang w:val="sv-FI"/>
        </w:rPr>
        <w:t>7. Kommunicera i skrift (FINB17)</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Under kursen övar den studerande sin skrivförmåga genom att skriva kortare texter för olika ändamål. Man analyserar och producerar både faktatexter och fiktiva texter samt texter inom olika genrer, såsom berät</w:t>
      </w:r>
      <w:r w:rsidRPr="004D0084">
        <w:rPr>
          <w:lang w:val="sv-FI"/>
        </w:rPr>
        <w:t>tande, beskrivande, reflekterande, instruerande och ställningstagande texter. Även förmågan att återge och översätta olika slag av texter övas, i huvudsak från finska till svenska. Samtidigt repeteras finskans basordförråd och grundläggande strukturer.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pStyle w:val="Rubrik3"/>
        <w:keepNext w:val="0"/>
        <w:keepLines w:val="0"/>
        <w:spacing w:before="280"/>
        <w:contextualSpacing w:val="0"/>
        <w:rPr>
          <w:lang w:val="sv-FI"/>
        </w:rPr>
      </w:pPr>
      <w:bookmarkStart w:id="7" w:name="h.or0aved3eohx" w:colFirst="0" w:colLast="0"/>
      <w:bookmarkEnd w:id="7"/>
      <w:r w:rsidRPr="004D0084">
        <w:rPr>
          <w:b/>
          <w:color w:val="000000"/>
          <w:sz w:val="26"/>
          <w:szCs w:val="26"/>
          <w:lang w:val="sv-FI"/>
        </w:rPr>
        <w:t>5.4.1.3   Finska, B3-lärokurs</w:t>
      </w:r>
    </w:p>
    <w:p w:rsidR="008C5671" w:rsidRPr="004D0084" w:rsidRDefault="004D0084">
      <w:pPr>
        <w:rPr>
          <w:lang w:val="sv-FI"/>
        </w:rPr>
      </w:pPr>
      <w:r w:rsidRPr="004D0084">
        <w:rPr>
          <w:b/>
          <w:lang w:val="sv-FI"/>
        </w:rPr>
        <w:t xml:space="preserve">                  </w:t>
      </w:r>
      <w:r w:rsidRPr="004D0084">
        <w:rPr>
          <w:b/>
          <w:lang w:val="sv-FI"/>
        </w:rPr>
        <w:tab/>
      </w:r>
    </w:p>
    <w:p w:rsidR="008C5671" w:rsidRPr="004D0084" w:rsidRDefault="004D0084">
      <w:pPr>
        <w:ind w:left="1300"/>
        <w:rPr>
          <w:lang w:val="sv-FI"/>
        </w:rPr>
      </w:pPr>
      <w:r w:rsidRPr="004D0084">
        <w:rPr>
          <w:i/>
          <w:highlight w:val="white"/>
          <w:lang w:val="sv-FI"/>
        </w:rPr>
        <w:t xml:space="preserve">”För en studerande som befriats från studier i det andra inhemska språket enligt 13 § i gymnasielagen, kan undervisning i det andra inhemska språket ordnas enligt lärokursen för B-språk som inleds i gymnasiet.” </w:t>
      </w:r>
      <w:r w:rsidRPr="004D0084">
        <w:rPr>
          <w:highlight w:val="white"/>
          <w:lang w:val="sv-FI"/>
        </w:rPr>
        <w:t>(Statsrådets förordning 942/2014, 9 §)</w:t>
      </w:r>
    </w:p>
    <w:p w:rsidR="008C5671" w:rsidRPr="004D0084" w:rsidRDefault="004D0084">
      <w:pPr>
        <w:ind w:left="1300"/>
        <w:rPr>
          <w:lang w:val="sv-FI"/>
        </w:rPr>
      </w:pPr>
      <w:r w:rsidRPr="004D0084">
        <w:rPr>
          <w:b/>
          <w:color w:val="FF0000"/>
          <w:lang w:val="sv-FI"/>
        </w:rPr>
        <w:t xml:space="preserve"> </w:t>
      </w:r>
    </w:p>
    <w:p w:rsidR="008C5671" w:rsidRPr="004D0084" w:rsidRDefault="004D0084">
      <w:pPr>
        <w:ind w:left="1300"/>
        <w:rPr>
          <w:lang w:val="sv-FI"/>
        </w:rPr>
      </w:pPr>
      <w:r w:rsidRPr="004D0084">
        <w:rPr>
          <w:b/>
          <w:lang w:val="sv-FI"/>
        </w:rPr>
        <w:t xml:space="preserve">Mål </w:t>
      </w:r>
      <w:r w:rsidRPr="004D0084">
        <w:rPr>
          <w:b/>
          <w:lang w:val="sv-FI"/>
        </w:rPr>
        <w:t>för undervisningen</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Specifika mål för undervisningen i B3-lärokurs i finska är att den studerande ska</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 xml:space="preserve">bli medveten om och värdesätta den egna språk- och kulturbakgrunden samt reflektera över de språk hen studerar eller kan från tidigare och hur </w:t>
      </w:r>
      <w:r w:rsidRPr="004D0084">
        <w:rPr>
          <w:lang w:val="sv-FI"/>
        </w:rPr>
        <w:t>dessa förhåller sig till varandra</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bli motiverad att utöka sin språkliga repertoar</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bekanta sig med svenskans och finskans ställning som nationalspråk</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bli bekant med hur finska och svenska språket påverkas av varandra i Finland</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kunna relatera sin språkkunskap till kunskapsnivå A2.2 då det gäller förmåga att kommunicera och att tolka texter samt till kunskapsnivå A2.1 då det gäller förmåga att producera texter samt utvärdera och vidareutveckla sina språkkunskaper.</w:t>
      </w:r>
    </w:p>
    <w:p w:rsidR="008C5671" w:rsidRPr="004D0084" w:rsidRDefault="004D0084">
      <w:pPr>
        <w:ind w:left="1660"/>
        <w:rPr>
          <w:lang w:val="sv-FI"/>
        </w:rPr>
      </w:pPr>
      <w:r w:rsidRPr="004D0084">
        <w:rPr>
          <w:lang w:val="sv-FI"/>
        </w:rPr>
        <w:t xml:space="preserve"> </w:t>
      </w:r>
    </w:p>
    <w:p w:rsidR="008C5671" w:rsidRPr="004D0084" w:rsidRDefault="004D0084">
      <w:pPr>
        <w:ind w:left="1660"/>
        <w:rPr>
          <w:lang w:val="sv-FI"/>
        </w:rPr>
      </w:pPr>
      <w:r w:rsidRPr="004D0084">
        <w:rPr>
          <w:lang w:val="sv-FI"/>
        </w:rPr>
        <w:t xml:space="preserve"> </w:t>
      </w:r>
    </w:p>
    <w:p w:rsidR="008C5671" w:rsidRPr="004D0084" w:rsidRDefault="004D0084">
      <w:pPr>
        <w:ind w:firstLine="1300"/>
        <w:rPr>
          <w:lang w:val="sv-FI"/>
        </w:rPr>
      </w:pPr>
      <w:r w:rsidRPr="004D0084">
        <w:rPr>
          <w:b/>
          <w:lang w:val="sv-FI"/>
        </w:rPr>
        <w:t>Na</w:t>
      </w:r>
      <w:r w:rsidRPr="004D0084">
        <w:rPr>
          <w:b/>
          <w:lang w:val="sv-FI"/>
        </w:rPr>
        <w:t>tionella fördjupade kurser</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de första kurserna ska man betona muntlig kommunikation och interaktion och enkla skriftliga övningar som naturligt är kopplade till denna. Man ska också öva hörförståelse. Andelen skriftliga övningar ska småningom öka, m</w:t>
      </w:r>
      <w:r w:rsidRPr="004D0084">
        <w:rPr>
          <w:lang w:val="sv-FI"/>
        </w:rPr>
        <w:t xml:space="preserve">en muntlig interaktion övas fortsättningsvis under alla kurser. I kurserna </w:t>
      </w:r>
      <w:r w:rsidRPr="004D0084">
        <w:rPr>
          <w:lang w:val="sv-FI"/>
        </w:rPr>
        <w:lastRenderedPageBreak/>
        <w:t xml:space="preserve">ska ingå många olika slag av övningar inom språkets olika delområden och man koncentrerar sig på att utveckla en grundläggande språkfärdighet som behövs i vardagen. Från början ska </w:t>
      </w:r>
      <w:r w:rsidRPr="004D0084">
        <w:rPr>
          <w:lang w:val="sv-FI"/>
        </w:rPr>
        <w:t>man fästa uppmärksamhet vid ett naturligt finskt uttal.</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Under kurserna ska det vid behov reserveras tid att behandla gemensamt överenskomna eller aktuella frågor. Under alla kurser kan man utveckla de studerandes </w:t>
      </w:r>
      <w:proofErr w:type="spellStart"/>
      <w:r w:rsidRPr="004D0084">
        <w:rPr>
          <w:lang w:val="sv-FI"/>
        </w:rPr>
        <w:t>multilitteracitet</w:t>
      </w:r>
      <w:proofErr w:type="spellEnd"/>
      <w:r w:rsidRPr="004D0084">
        <w:rPr>
          <w:lang w:val="sv-FI"/>
        </w:rPr>
        <w:t xml:space="preserve"> genom att i relevanta s</w:t>
      </w:r>
      <w:r w:rsidRPr="004D0084">
        <w:rPr>
          <w:lang w:val="sv-FI"/>
        </w:rPr>
        <w:t>ammanhang behandla litteratur, film, musik, teater, bildkonst och medier. Man bekantar sig även med olika textgenrer. Under alla kurser kan man arbeta ämnesövergripande.</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b/>
          <w:lang w:val="sv-FI"/>
        </w:rPr>
        <w:t>1. Vi bekantar oss med varandra och den finskspråkiga kulturmiljön (FINB31)</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w:t>
      </w:r>
      <w:r w:rsidRPr="004D0084">
        <w:rPr>
          <w:lang w:val="sv-FI"/>
        </w:rPr>
        <w:t>r kursen utforskar den studerande finska språket i relation till andra språk som hen redan kan eller har studerat. De studerande bekantar sig med den finskspråkiga kulturmiljön och övar sig i att kommunicera i olika vardagliga kommunikationssituationer och</w:t>
      </w:r>
      <w:r w:rsidRPr="004D0084">
        <w:rPr>
          <w:lang w:val="sv-FI"/>
        </w:rPr>
        <w:t xml:space="preserve"> att använda kommunikationsstrategier och artigt språkbruk som behövs till exempel då man träffar nya människor.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2. På finska i Finland (FINB32)</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Under kursen lär sig den studerande att kommunicera i vardagliga och bekanta situationer som berör kultur, allmänbildning och resande. Den studerande bekantar sig med platser, kultur och sevärdheter i olika delar av Finland. Den studerande lär sig även mer</w:t>
      </w:r>
      <w:r w:rsidRPr="004D0084">
        <w:rPr>
          <w:lang w:val="sv-FI"/>
        </w:rPr>
        <w:t xml:space="preserve"> om olika kompensations- och kommunikationsstrategier.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b/>
          <w:lang w:val="sv-FI"/>
        </w:rPr>
        <w:t>3. Viktiga skeden i livet (FINB33)</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kursen övar den studerande sig i att kommunicera med hjälp av olika kommunikationsmedel. Man behandlar teman och situationer som berör de ungas vardag, vä</w:t>
      </w:r>
      <w:r w:rsidRPr="004D0084">
        <w:rPr>
          <w:lang w:val="sv-FI"/>
        </w:rPr>
        <w:t>nner, relationer, intressen, fritid och fritidsintressen.</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4. Liv och leverne (FINB34)</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 xml:space="preserve">Under kursen övar den studerande sig att kommunicera på finska i olika situationer och fäster uppmärksamhet vid olika sociala koder i kommunikation. Hen bekantar sig </w:t>
      </w:r>
      <w:r w:rsidRPr="004D0084">
        <w:rPr>
          <w:lang w:val="sv-FI"/>
        </w:rPr>
        <w:t>med olika livssituationer och miljöer i Finland, till exempel landsbygd, städer samt kust-, sjö- och fjällandskap.</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5. Må bra! (FINB35)</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lastRenderedPageBreak/>
        <w:t>Under kursen lär sig den studerande att med hjälp av olika kommunikationsmedel lyssna aktivt och uppmärksamma den a</w:t>
      </w:r>
      <w:r w:rsidRPr="004D0084">
        <w:rPr>
          <w:lang w:val="sv-FI"/>
        </w:rPr>
        <w:t>ndra parten i olika interaktionssituationer. Man utvecklar förmågan att formulera egna åsikter och förhandla om frågor som kan uppstå i det dagliga livet. Under kursen bekantar man sig med texter som behandlar välmående, relationer och livsskeden samt övar</w:t>
      </w:r>
      <w:r w:rsidRPr="004D0084">
        <w:rPr>
          <w:lang w:val="sv-FI"/>
        </w:rPr>
        <w:t xml:space="preserve"> sig i att diskutera frågor i anknytning till dessa. Man reflekterar också över den inverkan som teknologi och digitalisering kan ha på interaktion och välmående.</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6. Kultur och media (FINB36)</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 xml:space="preserve">Under kursen stärks den studerandes </w:t>
      </w:r>
      <w:proofErr w:type="spellStart"/>
      <w:r w:rsidRPr="004D0084">
        <w:rPr>
          <w:lang w:val="sv-FI"/>
        </w:rPr>
        <w:t>multilitteracitet</w:t>
      </w:r>
      <w:proofErr w:type="spellEnd"/>
      <w:r w:rsidRPr="004D0084">
        <w:rPr>
          <w:lang w:val="sv-FI"/>
        </w:rPr>
        <w:t>. Den</w:t>
      </w:r>
      <w:r w:rsidRPr="004D0084">
        <w:rPr>
          <w:lang w:val="sv-FI"/>
        </w:rPr>
        <w:t xml:space="preserve"> studerande bekantar sig med finskspråkig kultur och finskspråkiga medier och kursen behandlar framför allt frågor som är av intresse för de studerande.</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7. Studier och arbetsliv på finska (FINB37)</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Under kursen övar man speciellt sådana språkkunskaper</w:t>
      </w:r>
      <w:r w:rsidRPr="004D0084">
        <w:rPr>
          <w:lang w:val="sv-FI"/>
        </w:rPr>
        <w:t xml:space="preserve"> som behövs under studierna och i arbetslivet. Man undersöker vilka språkkunskaper som möjligen krävs i fortsatta studier. Man bekantar sig med arbetsplatser och möjligheter till sommarjobb som kan kräva kunskaper i finska. Ämnesområdena berör skola, forts</w:t>
      </w:r>
      <w:r w:rsidRPr="004D0084">
        <w:rPr>
          <w:lang w:val="sv-FI"/>
        </w:rPr>
        <w:t>atta studier, arbetsliv och de studerandes framtidsplaner.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8. Jorden – vårt gemensamma ansvar (FINB38)</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kursen fortsätter man att öva sig i interaktion och ägnar sig åt repetitionsövningar enligt de studerandes behov. Den studerande blir medveten om möjligheter att delta i olika former av lokalt, nationellt och globalt samarbete som kan beröra till exe</w:t>
      </w:r>
      <w:r w:rsidRPr="004D0084">
        <w:rPr>
          <w:lang w:val="sv-FI"/>
        </w:rPr>
        <w:t>mpel natur, boendemiljöer och en hållbar livsstil.</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b/>
          <w:lang w:val="sv-FI"/>
        </w:rPr>
        <w:t xml:space="preserve"> </w:t>
      </w:r>
    </w:p>
    <w:p w:rsidR="008C5671" w:rsidRPr="004D0084" w:rsidRDefault="004D0084">
      <w:pPr>
        <w:rPr>
          <w:lang w:val="sv-FI"/>
        </w:rPr>
      </w:pPr>
      <w:r w:rsidRPr="004D0084">
        <w:rPr>
          <w:b/>
          <w:lang w:val="sv-FI"/>
        </w:rPr>
        <w:t xml:space="preserve"> </w:t>
      </w:r>
    </w:p>
    <w:p w:rsidR="008C5671" w:rsidRPr="004D0084" w:rsidRDefault="008C5671">
      <w:pPr>
        <w:rPr>
          <w:lang w:val="sv-FI"/>
        </w:rPr>
      </w:pPr>
    </w:p>
    <w:p w:rsidR="008C5671" w:rsidRPr="004D0084" w:rsidRDefault="004D0084">
      <w:pPr>
        <w:spacing w:after="200"/>
        <w:rPr>
          <w:lang w:val="sv-FI"/>
        </w:rPr>
      </w:pPr>
      <w:r w:rsidRPr="004D0084">
        <w:rPr>
          <w:b/>
          <w:lang w:val="sv-FI"/>
        </w:rPr>
        <w:t xml:space="preserve"> </w:t>
      </w:r>
    </w:p>
    <w:p w:rsidR="008C5671" w:rsidRPr="004D0084" w:rsidRDefault="004D0084">
      <w:pPr>
        <w:rPr>
          <w:lang w:val="sv-FI"/>
        </w:rPr>
      </w:pPr>
      <w:r w:rsidRPr="004D0084">
        <w:rPr>
          <w:b/>
          <w:lang w:val="sv-FI"/>
        </w:rPr>
        <w:t>5.4.1.4   Finska, modersmålsinriktad lärokurs</w:t>
      </w:r>
    </w:p>
    <w:p w:rsidR="008C5671" w:rsidRPr="004D0084" w:rsidRDefault="004D0084">
      <w:pPr>
        <w:rPr>
          <w:lang w:val="sv-FI"/>
        </w:rPr>
      </w:pPr>
      <w:r w:rsidRPr="004D0084">
        <w:rPr>
          <w:lang w:val="sv-FI"/>
        </w:rPr>
        <w:t xml:space="preserve"> </w:t>
      </w:r>
    </w:p>
    <w:p w:rsidR="008C5671" w:rsidRPr="004D0084" w:rsidRDefault="004D0084">
      <w:pPr>
        <w:ind w:left="1300"/>
        <w:rPr>
          <w:lang w:val="sv-FI"/>
        </w:rPr>
      </w:pPr>
      <w:r w:rsidRPr="004D0084">
        <w:rPr>
          <w:lang w:val="sv-FI"/>
        </w:rPr>
        <w:t>Syftet med den modersmålsinriktade lärokursen i finska är att ge tvåspråkiga och flerspråkiga studerande i svenskspråkiga gymnasier en möjlighet att</w:t>
      </w:r>
      <w:r w:rsidRPr="004D0084">
        <w:rPr>
          <w:lang w:val="sv-FI"/>
        </w:rPr>
        <w:t xml:space="preserve"> vidareutveckla sina kunskaper i finska och stärka den egna mångfasetterade språkliga och kulturella identiteten. Kurserna är uppbyggda kring samma teman som A-lärokursen, för att studierna ska kunna ordnas både som särskilda kurser och som individuella st</w:t>
      </w:r>
      <w:r w:rsidRPr="004D0084">
        <w:rPr>
          <w:lang w:val="sv-FI"/>
        </w:rPr>
        <w:t>udier.</w:t>
      </w:r>
    </w:p>
    <w:p w:rsidR="008C5671" w:rsidRPr="004D0084" w:rsidRDefault="004D0084">
      <w:pPr>
        <w:rPr>
          <w:lang w:val="sv-FI"/>
        </w:rPr>
      </w:pPr>
      <w:r w:rsidRPr="004D0084">
        <w:rPr>
          <w:lang w:val="sv-FI"/>
        </w:rPr>
        <w:t xml:space="preserve">   </w:t>
      </w:r>
    </w:p>
    <w:p w:rsidR="008C5671" w:rsidRPr="004D0084" w:rsidRDefault="004D0084">
      <w:pPr>
        <w:rPr>
          <w:lang w:val="sv-FI"/>
        </w:rPr>
      </w:pPr>
      <w:r w:rsidRPr="004D0084">
        <w:rPr>
          <w:lang w:val="sv-FI"/>
        </w:rPr>
        <w:lastRenderedPageBreak/>
        <w:t xml:space="preserve"> </w:t>
      </w:r>
    </w:p>
    <w:p w:rsidR="008C5671" w:rsidRPr="004D0084" w:rsidRDefault="004D0084">
      <w:pPr>
        <w:ind w:firstLine="1300"/>
        <w:rPr>
          <w:lang w:val="sv-FI"/>
        </w:rPr>
      </w:pPr>
      <w:r w:rsidRPr="004D0084">
        <w:rPr>
          <w:b/>
          <w:lang w:val="sv-FI"/>
        </w:rPr>
        <w:t>Mål för undervisningen</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Specifika mål för undervisningen i den modersmålsinriktade lärokursen i finska är att den studerande ska</w:t>
      </w:r>
    </w:p>
    <w:p w:rsidR="008C5671" w:rsidRPr="004D0084" w:rsidRDefault="004D0084">
      <w:pPr>
        <w:ind w:left="1660"/>
        <w:rPr>
          <w:lang w:val="sv-FI"/>
        </w:rPr>
      </w:pPr>
      <w:r w:rsidRPr="004D0084">
        <w:rPr>
          <w:lang w:val="sv-FI"/>
        </w:rPr>
        <w:t xml:space="preserve"> </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fördjupa sina kunskaper om finskans struktur</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fördjupa sin språkliga medvetenhet om finska o</w:t>
      </w:r>
      <w:r w:rsidRPr="004D0084">
        <w:rPr>
          <w:lang w:val="sv-FI"/>
        </w:rPr>
        <w:t>ch utveckla sin kunskap om språkets användning i jämförelse med svenskan och andra språk, så att hen kan nyansera och förbättra sitt språk</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fördjupa och nyansera sitt ordförråd så att hen kan läsa, tolka, producera och utnyttja olika texter som hö</w:t>
      </w:r>
      <w:r w:rsidRPr="004D0084">
        <w:rPr>
          <w:lang w:val="sv-FI"/>
        </w:rPr>
        <w:t>r till allmänbildningen eller studierna</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bekanta sig med finsk kultur och litteratur, samt läsa och analysera finsk skönlitteratur</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vidareutveckla sin förmåga att fungera målinriktat som talare, lyssnare, läsare och skribent i olika kommu</w:t>
      </w:r>
      <w:r w:rsidRPr="004D0084">
        <w:rPr>
          <w:lang w:val="sv-FI"/>
        </w:rPr>
        <w:t>nikationsmiljöer</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kunna relatera sin språkkunskap till kunskapsnivå B2.2 samt kunna utvärdera och vidareutveckla sina språkkunskaper</w:t>
      </w:r>
    </w:p>
    <w:p w:rsidR="008C5671" w:rsidRPr="004D0084" w:rsidRDefault="004D0084">
      <w:pPr>
        <w:ind w:left="1660" w:hanging="360"/>
        <w:rPr>
          <w:lang w:val="sv-FI"/>
        </w:rPr>
      </w:pPr>
      <w:r w:rsidRPr="004D0084">
        <w:rPr>
          <w:lang w:val="sv-FI"/>
        </w:rPr>
        <w:t>·</w:t>
      </w:r>
      <w:r w:rsidRPr="004D0084">
        <w:rPr>
          <w:rFonts w:ascii="Times New Roman" w:eastAsia="Times New Roman" w:hAnsi="Times New Roman" w:cs="Times New Roman"/>
          <w:sz w:val="14"/>
          <w:szCs w:val="14"/>
          <w:lang w:val="sv-FI"/>
        </w:rPr>
        <w:t xml:space="preserve">         </w:t>
      </w:r>
      <w:r w:rsidRPr="004D0084">
        <w:rPr>
          <w:lang w:val="sv-FI"/>
        </w:rPr>
        <w:t>efter slutförda gymnasiestudier klara av också krävande studier och arbetsuppgifter på finska.</w:t>
      </w:r>
    </w:p>
    <w:p w:rsidR="008C5671" w:rsidRPr="004D0084" w:rsidRDefault="004D0084">
      <w:pPr>
        <w:ind w:left="1660"/>
        <w:rPr>
          <w:lang w:val="sv-FI"/>
        </w:rPr>
      </w:pPr>
      <w:r w:rsidRPr="004D0084">
        <w:rPr>
          <w:lang w:val="sv-FI"/>
        </w:rPr>
        <w:t xml:space="preserve"> </w:t>
      </w:r>
    </w:p>
    <w:p w:rsidR="008C5671" w:rsidRPr="004D0084" w:rsidRDefault="004D0084">
      <w:pPr>
        <w:ind w:left="720"/>
        <w:rPr>
          <w:lang w:val="sv-FI"/>
        </w:rPr>
      </w:pPr>
      <w:r w:rsidRPr="004D0084">
        <w:rPr>
          <w:lang w:val="sv-FI"/>
        </w:rPr>
        <w:t xml:space="preserve"> </w:t>
      </w:r>
    </w:p>
    <w:p w:rsidR="008C5671" w:rsidRPr="004D0084" w:rsidRDefault="004D0084">
      <w:pPr>
        <w:ind w:firstLine="1300"/>
        <w:rPr>
          <w:lang w:val="sv-FI"/>
        </w:rPr>
      </w:pPr>
      <w:r w:rsidRPr="004D0084">
        <w:rPr>
          <w:b/>
          <w:lang w:val="sv-FI"/>
        </w:rPr>
        <w:t>Obligatoriska kurser</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de obligatoriska kurserna 1 och 2 ska man betona betydelsen av att utveckla färdigheterna för språkstudier, den egna språkkompetensen både individuellt och interaktivt i grupp och förmågan att kommunicera i olika situationer. I</w:t>
      </w:r>
      <w:r w:rsidRPr="004D0084">
        <w:rPr>
          <w:lang w:val="sv-FI"/>
        </w:rPr>
        <w:t xml:space="preserve"> tilltagande grad och i samband med att studierna framskrider ska man fästa uppmärksamhet vid olika textgenrer och uttryckssätt som kursernas olika kontexter kan kräva. Under studiernas gång och speciellt i slutskedet ska man betona språket som verktyg för</w:t>
      </w:r>
      <w:r w:rsidRPr="004D0084">
        <w:rPr>
          <w:lang w:val="sv-FI"/>
        </w:rPr>
        <w:t xml:space="preserve"> att söka, komprimera och dela information.</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Under varje kurs ska man reservera tillräckligt med tid för aktuella eller lokala frågor om vilka man kan besluta tillsammans. Ämnesintegrerad undervisning eller undervisning som berör temaområdena kan ske i sa</w:t>
      </w:r>
      <w:r w:rsidRPr="004D0084">
        <w:rPr>
          <w:lang w:val="sv-FI"/>
        </w:rPr>
        <w:t>mband med alla kurser. I kurserna ingår många olika slag av övningar inom språkets alla delområden så att den muntliga och skriftliga interaktionen i slutskedet fått lika stor tyngd. Prioriteringarna kan dock variera från kurs till kurs.</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b/>
          <w:lang w:val="sv-FI"/>
        </w:rPr>
        <w:t>1. Vardagsli</w:t>
      </w:r>
      <w:r w:rsidRPr="004D0084">
        <w:rPr>
          <w:b/>
          <w:lang w:val="sv-FI"/>
        </w:rPr>
        <w:t>v, närmiljö och hälsa (FIM1)</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kursen fördjupas den studerandes förmåga att uttrycka sig nyanserat och korrekt i olika sammanhang, med utgångspunkt i kursens teman och med speciell uppmärksamhet på skillnader mellan det talade och det skrivna språket</w:t>
      </w:r>
      <w:r w:rsidRPr="004D0084">
        <w:rPr>
          <w:lang w:val="sv-FI"/>
        </w:rPr>
        <w:t xml:space="preserve">. Skillnader i spontant talspråk, slang, dialekter och standardfinska </w:t>
      </w:r>
      <w:r w:rsidRPr="004D0084">
        <w:rPr>
          <w:lang w:val="sv-FI"/>
        </w:rPr>
        <w:lastRenderedPageBreak/>
        <w:t>behandlas. Den studerande förbereder och håller korta muntliga anföranden. I litteraturen behandlas och analyseras noveller och annan skönlitteratur.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2. Natur och vetenskap (FIM2)</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kursen behandlas olika slag av texter, också skönlitterära, om natur, miljö, vetenskap och hållbar utveckling både muntligt och skriftligt. Ordförrådet inom kursens teman fördjupas. Den studerande förbereder och håller en längre projektpresentation o</w:t>
      </w:r>
      <w:r w:rsidRPr="004D0084">
        <w:rPr>
          <w:lang w:val="sv-FI"/>
        </w:rPr>
        <w:t>ch lär sig utvärdera sin egen och andras presentationer.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3. Teknik och konsumtion (FIM3)</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kursen bekantar sig den studerande med genrer som kombinerar bild, ljud och skriftlig och muntlig text. Man använder sig av texter som behandlar konsumtion</w:t>
      </w:r>
      <w:r w:rsidRPr="004D0084">
        <w:rPr>
          <w:lang w:val="sv-FI"/>
        </w:rPr>
        <w:t>, handel, teknik och informationsteknik och bearbetar dem både muntligt och skriftligt, till exempel med hjälp av digitala verktyg. Lämplig skönlitteratur läses och diskuteras till exempel i ett digitalt forum.</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4. Medier och samhället (FIM4)</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ku</w:t>
      </w:r>
      <w:r w:rsidRPr="004D0084">
        <w:rPr>
          <w:lang w:val="sv-FI"/>
        </w:rPr>
        <w:t>rsen producerar den studerande texter som anknyter till kursens teman och uppmärksamhet fästs i synnerhet vid texternas disposition, styckeindelning, variation och sätt att skapa sammanhang. Man bekantar sig med medietexter om aktuella händelser och texter</w:t>
      </w:r>
      <w:r w:rsidRPr="004D0084">
        <w:rPr>
          <w:lang w:val="sv-FI"/>
        </w:rPr>
        <w:t>nas stil och uppbyggnad behandlas. Skönlitteratur läses och används som underlag för medietexter.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5. Utbildning och arbetsliv (FIM5)</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 xml:space="preserve">Under kursen fördjupar den studerande sina färdigheter att producera olika texter som anknyter till kursens temaområden och lär sig förbereda sig för arbetsintervjuer. Man arbetar med texter som behandlar utbildning och yrkes- och näringsliv. Översättning </w:t>
      </w:r>
      <w:r w:rsidRPr="004D0084">
        <w:rPr>
          <w:lang w:val="sv-FI"/>
        </w:rPr>
        <w:t>till och från finska övas för att belysa skillnader mellan språken. Sammandrag övas på båda språken.</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6. Finsk kultur och litteratur (FIM6)</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 xml:space="preserve">Under kursen breddar och fördjupar den studerande sin </w:t>
      </w:r>
      <w:proofErr w:type="spellStart"/>
      <w:r w:rsidRPr="004D0084">
        <w:rPr>
          <w:lang w:val="sv-FI"/>
        </w:rPr>
        <w:t>multilitteracitet</w:t>
      </w:r>
      <w:proofErr w:type="spellEnd"/>
      <w:r w:rsidRPr="004D0084">
        <w:rPr>
          <w:lang w:val="sv-FI"/>
        </w:rPr>
        <w:t xml:space="preserve"> och sin kännedom om finsk kultur och li</w:t>
      </w:r>
      <w:r w:rsidRPr="004D0084">
        <w:rPr>
          <w:lang w:val="sv-FI"/>
        </w:rPr>
        <w:t>tteratur. Den studerande fördjupar även sin kunskap om språkets estetiska funktion och kulturella betydelse. Ett skönlitterärt verk läses och analyseras. Förmågan att skriva stärks genom att man övar sig i att producera olika slag av texter.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lastRenderedPageBreak/>
        <w:t>Nationella</w:t>
      </w:r>
      <w:r w:rsidRPr="004D0084">
        <w:rPr>
          <w:b/>
          <w:lang w:val="sv-FI"/>
        </w:rPr>
        <w:t xml:space="preserve"> fördjupade kurser</w:t>
      </w:r>
    </w:p>
    <w:p w:rsidR="008C5671" w:rsidRPr="004D0084" w:rsidRDefault="004D0084">
      <w:pPr>
        <w:rPr>
          <w:lang w:val="sv-FI"/>
        </w:rPr>
      </w:pPr>
      <w:r w:rsidRPr="004D0084">
        <w:rPr>
          <w:lang w:val="sv-FI"/>
        </w:rPr>
        <w:t xml:space="preserve"> </w:t>
      </w:r>
    </w:p>
    <w:p w:rsidR="008C5671" w:rsidRPr="004D0084" w:rsidRDefault="004D0084">
      <w:pPr>
        <w:ind w:left="1300"/>
        <w:rPr>
          <w:lang w:val="sv-FI"/>
        </w:rPr>
      </w:pPr>
      <w:r w:rsidRPr="004D0084">
        <w:rPr>
          <w:lang w:val="sv-FI"/>
        </w:rPr>
        <w:t>Under de fördjupade kurserna fördjupar den studerande sin förmåga att använda finska språket för olika ändamål. Hen övar sig att tolka och producera texter både individuellt och i grupp. Repetitionsövningar utgående från de studerandes</w:t>
      </w:r>
      <w:r w:rsidRPr="004D0084">
        <w:rPr>
          <w:lang w:val="sv-FI"/>
        </w:rPr>
        <w:t xml:space="preserve"> behov ingår i kurserna. Under kurserna kan man i form av en skriftlig eller muntlig produktion integrera studierna i finska med övriga studier.</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7. Kommunicera i skrift (FIM7)</w:t>
      </w:r>
    </w:p>
    <w:p w:rsidR="008C5671" w:rsidRPr="004D0084" w:rsidRDefault="004D0084">
      <w:pPr>
        <w:ind w:left="1300"/>
        <w:rPr>
          <w:lang w:val="sv-FI"/>
        </w:rPr>
      </w:pPr>
      <w:r w:rsidRPr="004D0084">
        <w:rPr>
          <w:b/>
          <w:lang w:val="sv-FI"/>
        </w:rPr>
        <w:t xml:space="preserve"> </w:t>
      </w:r>
    </w:p>
    <w:p w:rsidR="008C5671" w:rsidRPr="004D0084" w:rsidRDefault="004D0084">
      <w:pPr>
        <w:ind w:left="1300"/>
        <w:rPr>
          <w:lang w:val="sv-FI"/>
        </w:rPr>
      </w:pPr>
      <w:r w:rsidRPr="004D0084">
        <w:rPr>
          <w:lang w:val="sv-FI"/>
        </w:rPr>
        <w:t>Under kursen fördjupas färdigheterna i textproduktion och förmågan att kri</w:t>
      </w:r>
      <w:r w:rsidRPr="004D0084">
        <w:rPr>
          <w:lang w:val="sv-FI"/>
        </w:rPr>
        <w:t>tiskt läsa och tolka finska texter i olika slag av skriftliga kommunikationssituationer och för olika slag av mottagare. Man analyserar och producerar både fakta och fiktiva texter samt texter inom olika genrer, såsom berättande, beskrivande, reflekterande</w:t>
      </w:r>
      <w:r w:rsidRPr="004D0084">
        <w:rPr>
          <w:lang w:val="sv-FI"/>
        </w:rPr>
        <w:t>, instruerande och ställningstagande texter. Den studerande ges möjlighet att enligt behov och önskemål producera olika digitala texter. Vid behov kan centrala strukturer repeteras.</w:t>
      </w:r>
    </w:p>
    <w:p w:rsidR="008C5671" w:rsidRPr="004D0084" w:rsidRDefault="004D0084">
      <w:pPr>
        <w:ind w:left="1300"/>
        <w:rPr>
          <w:lang w:val="sv-FI"/>
        </w:rPr>
      </w:pPr>
      <w:r w:rsidRPr="004D0084">
        <w:rPr>
          <w:lang w:val="sv-FI"/>
        </w:rPr>
        <w:t xml:space="preserve"> </w:t>
      </w:r>
    </w:p>
    <w:p w:rsidR="008C5671" w:rsidRPr="004D0084" w:rsidRDefault="004D0084">
      <w:pPr>
        <w:ind w:left="1300"/>
        <w:rPr>
          <w:lang w:val="sv-FI"/>
        </w:rPr>
      </w:pPr>
      <w:r w:rsidRPr="004D0084">
        <w:rPr>
          <w:lang w:val="sv-FI"/>
        </w:rPr>
        <w:t xml:space="preserve"> </w:t>
      </w:r>
    </w:p>
    <w:p w:rsidR="008C5671" w:rsidRPr="004D0084" w:rsidRDefault="004D0084">
      <w:pPr>
        <w:ind w:firstLine="1300"/>
        <w:rPr>
          <w:lang w:val="sv-FI"/>
        </w:rPr>
      </w:pPr>
      <w:r w:rsidRPr="004D0084">
        <w:rPr>
          <w:b/>
          <w:lang w:val="sv-FI"/>
        </w:rPr>
        <w:t>8. Kommunicera i tal (FIM8)</w:t>
      </w:r>
    </w:p>
    <w:p w:rsidR="008C5671" w:rsidRPr="004D0084" w:rsidRDefault="004D0084">
      <w:pPr>
        <w:ind w:left="1300"/>
        <w:rPr>
          <w:lang w:val="sv-FI"/>
        </w:rPr>
      </w:pPr>
      <w:r w:rsidRPr="004D0084">
        <w:rPr>
          <w:b/>
          <w:lang w:val="sv-FI"/>
        </w:rPr>
        <w:t xml:space="preserve"> </w:t>
      </w:r>
    </w:p>
    <w:p w:rsidR="008C5671" w:rsidRDefault="004D0084">
      <w:pPr>
        <w:ind w:left="1300"/>
      </w:pPr>
      <w:r w:rsidRPr="004D0084">
        <w:rPr>
          <w:lang w:val="sv-FI"/>
        </w:rPr>
        <w:t>Under kursen fördjupar den studerande si</w:t>
      </w:r>
      <w:r w:rsidRPr="004D0084">
        <w:rPr>
          <w:lang w:val="sv-FI"/>
        </w:rPr>
        <w:t>n förmåga att tala och uppträda på finska i både formella och informella kommunikationssituationer. Den studerande utvecklar sina färdigheter att uttrycka sig individuellt och att i grupp diskutera aktuella samhällsfenomen och sådant som hör till allmänbil</w:t>
      </w:r>
      <w:r w:rsidRPr="004D0084">
        <w:rPr>
          <w:lang w:val="sv-FI"/>
        </w:rPr>
        <w:t xml:space="preserve">dningen. </w:t>
      </w:r>
      <w:proofErr w:type="spellStart"/>
      <w:proofErr w:type="gramStart"/>
      <w:r>
        <w:t>Argumentationsteknik</w:t>
      </w:r>
      <w:proofErr w:type="spellEnd"/>
      <w:r>
        <w:t xml:space="preserve"> </w:t>
      </w:r>
      <w:proofErr w:type="spellStart"/>
      <w:r>
        <w:t>övas</w:t>
      </w:r>
      <w:proofErr w:type="spellEnd"/>
      <w:r>
        <w:t>.</w:t>
      </w:r>
      <w:proofErr w:type="gramEnd"/>
    </w:p>
    <w:p w:rsidR="008C5671" w:rsidRDefault="004D0084">
      <w:r>
        <w:t xml:space="preserve"> </w:t>
      </w:r>
    </w:p>
    <w:p w:rsidR="008C5671" w:rsidRDefault="004D0084">
      <w:r>
        <w:t xml:space="preserve"> </w:t>
      </w:r>
    </w:p>
    <w:p w:rsidR="008C5671" w:rsidRDefault="008C5671"/>
    <w:p w:rsidR="008C5671" w:rsidRDefault="008C5671"/>
    <w:sectPr w:rsidR="008C567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79F7"/>
    <w:multiLevelType w:val="multilevel"/>
    <w:tmpl w:val="9022EE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E5628B4"/>
    <w:multiLevelType w:val="multilevel"/>
    <w:tmpl w:val="88209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4FA5F67"/>
    <w:multiLevelType w:val="multilevel"/>
    <w:tmpl w:val="66E6F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A77491B"/>
    <w:multiLevelType w:val="multilevel"/>
    <w:tmpl w:val="B3543D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C5671"/>
    <w:rsid w:val="004D0084"/>
    <w:rsid w:val="008C5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4318</Words>
  <Characters>24615</Characters>
  <Application>Microsoft Office Word</Application>
  <DocSecurity>0</DocSecurity>
  <Lines>205</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Gulin</dc:creator>
  <cp:lastModifiedBy>Johan Gulin</cp:lastModifiedBy>
  <cp:revision>2</cp:revision>
  <dcterms:created xsi:type="dcterms:W3CDTF">2015-10-08T07:58:00Z</dcterms:created>
  <dcterms:modified xsi:type="dcterms:W3CDTF">2015-10-08T07:58:00Z</dcterms:modified>
</cp:coreProperties>
</file>